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30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prosinca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N</w:t>
      </w:r>
      <w:r>
        <w:rPr>
          <w:rFonts w:asciiTheme="minorHAnsi" w:hAnsiTheme="minorHAnsi" w:cstheme="minorHAnsi"/>
          <w:color w:val="auto"/>
          <w:sz w:val="22"/>
        </w:rPr>
        <w:t xml:space="preserve">a </w:t>
      </w:r>
      <w:r>
        <w:rPr>
          <w:rFonts w:asciiTheme="minorHAnsi" w:hAnsiTheme="minorHAnsi" w:cstheme="minorHAnsi"/>
          <w:sz w:val="22"/>
        </w:rPr>
        <w:t xml:space="preserve">temelju članka 14. stavka 7. Pravilnika o postupku zapošljavanja te procjeni i vrednovanju kandidata za zapošljavanje,</w:t>
      </w:r>
      <w:r>
        <w:rPr>
          <w:rFonts w:asciiTheme="minorHAnsi" w:hAnsiTheme="minorHAnsi" w:cstheme="minorHAnsi"/>
          <w:sz w:val="22"/>
        </w:rPr>
        <w:t xml:space="preserve"> Povjerenstvo za procjenu i vrednovanje kandidata za zapošljavanje na svojoj sjednici održanoj dana 30. prosinca 2024. godine</w:t>
      </w:r>
      <w:r>
        <w:rPr>
          <w:rFonts w:asciiTheme="minorHAnsi" w:hAnsiTheme="minorHAnsi" w:cstheme="minorHAnsi"/>
          <w:sz w:val="22"/>
        </w:rPr>
        <w:t xml:space="preserve"> jednoglasno donosi</w:t>
      </w:r>
    </w:p>
    <w:p>
      <w:pPr>
        <w: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ODLUKU</w:t>
      </w:r>
    </w:p>
    <w:p>
      <w:pPr>
        <w:spacing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I.</w:t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Procjena odnosno testiranje </w:t>
      </w:r>
      <w:r>
        <w:rPr>
          <w:rFonts w:asciiTheme="minorHAnsi" w:hAnsiTheme="minorHAnsi" w:cstheme="minorHAnsi"/>
          <w:sz w:val="22"/>
        </w:rPr>
        <w:t xml:space="preserve">jedinog prijavljenog kandidata</w:t>
      </w:r>
      <w:bookmarkStart w:id="2" w:name="_GoBack"/>
      <w:bookmarkEnd w:id="2"/>
      <w:r>
        <w:rPr>
          <w:rFonts w:asciiTheme="minorHAnsi" w:hAnsiTheme="minorHAnsi" w:cstheme="minorHAnsi"/>
          <w:sz w:val="22"/>
        </w:rPr>
        <w:t xml:space="preserve"> neće se provoditi.</w:t>
      </w:r>
    </w:p>
    <w:p>
      <w:pPr>
        <w:spacing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II.</w:t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Primjerak ove Odluke uručit će se ravnateljici Škole u svrhu traženja prethodne suglasnosti Školskog odbora za zasnivanje radnog odnosa.</w:t>
      </w:r>
    </w:p>
    <w:p>
      <w:pPr>
        <w:spacing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III.</w:t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Ova Odluka stupa na snagu danom donošenja.</w:t>
      </w:r>
    </w:p>
    <w:p>
      <w:pPr>
        <w:pStyle w:val="Default"/>
        <w:spacing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 xml:space="preserve">Predsjednica Povjerenstva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spacing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315"/>
            </w:tblGrid>
            <w:tr>
              <w:trPr/>
              <w:tc>
                <w:tcPr>
                  <w:tcW w:type="dxa" w:w="5052"/>
                  <w:tcBorders/>
                </w:tcPr>
                <w:p>
                  <w:pPr>
                    <w:spacing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                         Lidija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Đerek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, prof.</w:t>
                  </w:r>
                </w:p>
              </w:tc>
            </w:tr>
          </w:tbl>
          <w:p>
            <w:pPr>
              <w:pStyle w:val="Default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</w:tr>
    </w:tbl>
    <w:p>
      <w:pPr>
        <w:pStyle w:val="Default"/>
        <w:spacing/>
        <w:jc w:val="center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875F5"/>
    <w:lvl w:ilvl="0">
      <w:start w:val="0"/>
      <w:numFmt w:val="bullet"/>
      <w:suff w:val="tab"/>
      <w:lvlText w:val="-"/>
      <w:pPr>
        <w:spacing/>
        <w:ind w:left="1065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5" w:hanging="360"/>
      </w:pPr>
      <w:rPr>
        <w:rFonts w:ascii="Wingdings" w:hAnsi="Wingdings" w:hint="default"/>
      </w:rPr>
    </w:lvl>
  </w:abstractNum>
  <w:abstractNum w:abstractNumId="1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3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195</Words>
  <Characters>1114</Characters>
  <Application>Microsoft Office Word</Application>
  <DocSecurity>0</DocSecurity>
  <Lines>9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2024-12-30T11:08:00Z</dcterms:created>
  <dcterms:modified xsi:type="dcterms:W3CDTF">2024-12-30T11:08:00Z</dcterms:modified>
</cp:coreProperties>
</file>