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0" w:right="-567" w:firstLine="0"/>
        <w:rPr>
          <w:rFonts w:ascii="Times New Roman" w:hAnsi="Times New Roman" w:eastAsiaTheme="minorHAnsi" w:cs="Times New Roman"/>
          <w:color w:val="auto"/>
          <w:szCs w:val="24"/>
          <w:lang w:eastAsia="en-US"/>
        </w:rPr>
      </w:pPr>
      <w:r>
        <w:rPr>
          <w:rFonts w:ascii="Times New Roman" w:hAnsi="Times New Roman"/>
          <w:noProof/>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-123825</wp:posOffset>
            </wp:positionV>
            <wp:extent cx="541655" cy="685800"/>
            <wp:effectExtent xmlns:wp="http://schemas.openxmlformats.org/drawingml/2006/wordprocessingDrawing" l="0" t="0" r="0" b="0"/>
            <wp:wrapNone/>
            <wp:docPr id="1" descr="grbrh"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85800"/>
                    </a:xfrm>
                    <a:prstGeom prst="rect">
                      <a:avLst/>
                    </a:prstGeom>
                  </pic:spPr>
                </pic:pic>
              </a:graphicData>
            </a:graphic>
          </wp:anchor>
        </w:drawing>
      </w:r>
    </w:p>
    <w:p>
      <w:pPr>
        <w:spacing w:after="0" w:line="240" w:lineRule="auto"/>
        <w:ind w:left="0" w:right="-567" w:firstLine="0"/>
        <w:rPr>
          <w:rFonts w:ascii="Times New Roman" w:hAnsi="Times New Roman" w:eastAsiaTheme="minorHAnsi" w:cs="Times New Roman"/>
          <w:color w:val="auto"/>
          <w:szCs w:val="24"/>
          <w:lang w:eastAsia="en-US"/>
        </w:rPr>
      </w:pPr>
    </w:p>
    <w:p>
      <w:pPr>
        <w:spacing/>
        <w:rPr>
          <w:rFonts w:ascii="Times New Roman" w:hAnsi="Times New Roman" w:eastAsiaTheme="minorHAnsi" w:cs="Times New Roman"/>
          <w:color w:val="auto"/>
          <w:szCs w:val="24"/>
          <w:lang w:eastAsia="en-US"/>
        </w:rPr>
      </w:pPr>
      <w:r>
        <w:rPr>
          <w:rFonts w:ascii="Times New Roman" w:hAnsi="Times New Roman" w:eastAsiaTheme="minorHAnsi" w:cs="Times New Roman"/>
          <w:color w:val="auto"/>
          <w:szCs w:val="24"/>
          <w:lang w:eastAsia="en-US"/>
        </w:rPr>
        <w:t xml:space="preserve">  </w:t>
      </w:r>
    </w:p>
    <w:p>
      <w:pPr>
        <w:tabs>
          <w:tab w:val="left" w:pos="887"/>
        </w:tabs>
        <w:spacing w:after="0"/>
        <w:jc w:val="both"/>
        <w:rPr>
          <w:rFonts w:eastAsia="Times New Roman"/>
          <w:b/>
          <w:color w:val="auto"/>
        </w:rPr>
      </w:pPr>
      <w:r>
        <w:rPr>
          <w:b/>
        </w:rPr>
        <w:t xml:space="preserve">REPUBLIKA HRVATSKA</w:t>
      </w:r>
    </w:p>
    <w:p>
      <w:pPr>
        <w:tabs>
          <w:tab w:val="left" w:pos="887"/>
        </w:tabs>
        <w:spacing w:after="0"/>
        <w:jc w:val="both"/>
        <w:rPr>
          <w:b/>
        </w:rPr>
      </w:pPr>
      <w:r>
        <w:rPr>
          <w:b/>
        </w:rPr>
        <w:t xml:space="preserve">SPLITSKO-DALMATINSKA ŽUPANIJA</w:t>
      </w:r>
    </w:p>
    <w:p>
      <w:pPr>
        <w:tabs>
          <w:tab w:val="left" w:pos="887"/>
        </w:tabs>
        <w:spacing w:after="0"/>
        <w:jc w:val="both"/>
        <w:rPr/>
      </w:pPr>
      <w:r>
        <w:rPr/>
        <w:t xml:space="preserve">GRAD SPLIT</w:t>
      </w:r>
    </w:p>
    <w:p>
      <w:pPr>
        <w:tabs>
          <w:tab w:val="left" w:pos="887"/>
        </w:tabs>
        <w:spacing w:after="0"/>
        <w:jc w:val="both"/>
        <w:rPr/>
      </w:pPr>
      <w:r>
        <w:rPr/>
        <w:t xml:space="preserve">OSNOVNA ŠKOLA ŽRNOVNICA</w:t>
      </w:r>
    </w:p>
    <w:p>
      <w:pPr>
        <w:tabs>
          <w:tab w:val="left" w:pos="887"/>
        </w:tabs>
        <w:spacing w:after="0"/>
        <w:jc w:val="both"/>
        <w:rPr/>
      </w:pPr>
      <w:r>
        <w:rPr/>
        <w:t xml:space="preserve">HRVATSKIH VELIKANA 41</w:t>
      </w:r>
    </w:p>
    <w:p>
      <w:pPr>
        <w:tabs>
          <w:tab w:val="left" w:pos="887"/>
        </w:tabs>
        <w:spacing w:after="0"/>
        <w:jc w:val="both"/>
        <w:rPr/>
      </w:pPr>
      <w:r>
        <w:rPr/>
        <w:t xml:space="preserve">21251 ŽRNOVNICA</w:t>
      </w:r>
    </w:p>
    <w:p>
      <w:pPr>
        <w:spacing w:after="0" w:line="240" w:lineRule="auto"/>
        <w:ind w:left="0" w:right="-567"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KLASA:       </w:t>
      </w:r>
      <w:r>
        <w:rPr>
          <w:rFonts w:asciiTheme="minorHAnsi" w:hAnsiTheme="minorHAnsi" w:cstheme="minorHAnsi"/>
          <w:noProof/>
          <w:szCs w:val="24"/>
          <w:lang w:val="en-US"/>
        </w:rPr>
        <w:t xml:space="preserve">112-02/25-01/4</w:t>
      </w:r>
      <w:r>
        <w:rPr>
          <w:rFonts w:asciiTheme="minorHAnsi" w:hAnsiTheme="minorHAnsi" w:eastAsiaTheme="minorHAnsi" w:cstheme="minorHAnsi"/>
          <w:color w:val="auto"/>
          <w:szCs w:val="24"/>
          <w:lang w:eastAsia="en-US"/>
        </w:rPr>
        <w:t xml:space="preserve">                                                                                                                                             </w:t>
      </w:r>
    </w:p>
    <w:p>
      <w:pPr>
        <w:spacing/>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URBROJ:     </w:t>
      </w:r>
      <w:r>
        <w:rPr>
          <w:rFonts w:asciiTheme="minorHAnsi" w:hAnsiTheme="minorHAnsi" w:eastAsiaTheme="minorHAnsi" w:cstheme="minorHAnsi"/>
          <w:noProof/>
          <w:color w:val="auto"/>
          <w:szCs w:val="24"/>
          <w:lang w:eastAsia="en-US"/>
        </w:rPr>
        <w:t xml:space="preserve">2181-1-266-02-25-4</w:t>
      </w:r>
      <w:r>
        <w:rPr>
          <w:rFonts w:asciiTheme="minorHAnsi" w:hAnsiTheme="minorHAnsi" w:eastAsiaTheme="minorHAnsi" w:cstheme="minorHAnsi"/>
          <w:color w:val="auto"/>
          <w:szCs w:val="24"/>
          <w:lang w:eastAsia="en-US"/>
        </w:rPr>
        <w:t xml:space="preserve">  </w:t>
      </w:r>
    </w:p>
    <w:p>
      <w:pPr>
        <w:spacing/>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Žrnovnica, </w:t>
      </w:r>
      <w:r>
        <w:rPr>
          <w:rFonts w:asciiTheme="minorHAnsi" w:hAnsiTheme="minorHAnsi" w:eastAsiaTheme="minorHAnsi" w:cstheme="minorHAnsi"/>
          <w:color w:val="auto"/>
          <w:szCs w:val="24"/>
          <w:lang w:eastAsia="en-US"/>
        </w:rPr>
        <w:t xml:space="preserve">14. travnja</w:t>
      </w:r>
      <w:r>
        <w:rPr>
          <w:rFonts w:asciiTheme="minorHAnsi" w:hAnsiTheme="minorHAnsi" w:eastAsiaTheme="minorHAnsi" w:cstheme="minorHAnsi"/>
          <w:color w:val="auto"/>
          <w:szCs w:val="24"/>
          <w:lang w:eastAsia="en-US"/>
        </w:rPr>
        <w:t xml:space="preserve"> 2025.</w:t>
      </w:r>
    </w:p>
    <w:p>
      <w:pPr>
        <w:spacing/>
        <w:rPr>
          <w:rFonts w:ascii="Times New Roman" w:hAnsi="Times New Roman" w:eastAsiaTheme="minorHAnsi" w:cs="Times New Roman"/>
          <w:color w:val="auto"/>
          <w:szCs w:val="24"/>
          <w:lang w:eastAsia="en-US"/>
        </w:rPr>
      </w:pPr>
      <w:r>
        <w:rPr>
          <w:rFonts w:ascii="Times New Roman" w:hAnsi="Times New Roman" w:eastAsiaTheme="minorHAnsi" w:cs="Times New Roman"/>
          <w:color w:val="auto"/>
          <w:szCs w:val="24"/>
          <w:lang w:eastAsia="en-US"/>
        </w:rPr>
        <w:t xml:space="preserve">                                        </w:t>
      </w:r>
      <w:r>
        <w:rPr>
          <w:rFonts w:ascii="Times New Roman" w:hAnsi="Times New Roman" w:eastAsiaTheme="minorHAnsi" w:cs="Times New Roman"/>
          <w:color w:val="auto"/>
          <w:szCs w:val="24"/>
          <w:lang w:eastAsia="en-US"/>
        </w:rPr>
        <w:t xml:space="preserve"> </w:t>
      </w:r>
    </w:p>
    <w:p>
      <w:pPr>
        <w:spacing/>
        <w:rPr>
          <w:rFonts w:ascii="Times New Roman" w:hAnsi="Times New Roman" w:eastAsiaTheme="minorHAnsi" w:cs="Times New Roman"/>
          <w:color w:val="auto"/>
          <w:lang w:eastAsia="en-US"/>
        </w:rPr>
      </w:pP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drawing>
          <wp:inline>
            <wp:extent cx="933580" cy="933580"/>
            <wp:docPr id="2"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933580" cy="933580"/>
                    </a:xfrm>
                    <a:prstGeom prst="rect">
                      <a:avLst/>
                    </a:prstGeom>
                  </pic:spPr>
                </pic:pic>
              </a:graphicData>
            </a:graphic>
          </wp:inline>
        </w:drawing>
      </w:r>
      <w:r>
        <w:rPr>
          <w:rFonts w:ascii="Times New Roman" w:hAnsi="Times New Roman" w:eastAsiaTheme="minorHAnsi" w:cs="Times New Roman"/>
          <w:color w:val="auto"/>
          <w:lang w:eastAsia="en-US"/>
        </w:rPr>
        <w:t xml:space="preserve">  </w:t>
      </w:r>
    </w:p>
    <w:p>
      <w:pPr>
        <w:spacing w:line="240" w:lineRule="auto"/>
        <w:jc w:val="both"/>
        <w:rPr>
          <w:rFonts w:asciiTheme="majorHAnsi" w:hAnsiTheme="majorHAnsi" w:cstheme="majorHAnsi"/>
          <w:b/>
          <w:i/>
          <w:sz w:val="22"/>
        </w:rPr>
      </w:pPr>
      <w:r>
        <w:rPr>
          <w:rFonts w:cstheme="minorHAnsi"/>
          <w:sz w:val="22"/>
        </w:rPr>
        <w:t xml:space="preserve">Na temelju članka 107. stavka 9. Zakona o odgoju i obrazovanju u osnovnoj i srednjoj školi  (Narodne novine broj 87/08, 86/09, 92/10, 105/10, 90/11, 16/12, 86/12, 94/13, 152/14, 7/17, 68/18, 98/19, 64/20</w:t>
      </w:r>
      <w:r>
        <w:rPr>
          <w:rFonts w:cstheme="minorHAnsi"/>
          <w:sz w:val="22"/>
        </w:rPr>
        <w:t xml:space="preserve">, </w:t>
      </w:r>
      <w:r>
        <w:rPr>
          <w:rFonts w:cstheme="minorHAnsi"/>
          <w:sz w:val="22"/>
        </w:rPr>
        <w:t xml:space="preserve">151/22</w:t>
      </w:r>
      <w:r>
        <w:rPr>
          <w:rFonts w:cstheme="minorHAnsi"/>
          <w:sz w:val="22"/>
        </w:rPr>
        <w:t xml:space="preserve"> i 156/23</w:t>
      </w:r>
      <w:r>
        <w:rPr>
          <w:rFonts w:cstheme="minorHAnsi"/>
          <w:sz w:val="22"/>
        </w:rPr>
        <w:t xml:space="preserve">), članaka 14. i 15. Pravilnika o postupku zapošljavanja te procjeni i vrednovanju kandidata za zapošljavanje Povjerenstvo za procjenu i vrednovanje kandidata za zapošljavanje donosi:</w:t>
      </w:r>
    </w:p>
    <w:p>
      <w:pPr>
        <w:pStyle w:val="Normal1"/>
        <w:spacing/>
        <w:jc w:val="both"/>
        <w:rPr>
          <w:rFonts w:ascii="Calibri" w:hAnsi="Calibri" w:eastAsia="Calibri" w:cs="Calibri"/>
          <w:sz w:val="22"/>
          <w:szCs w:val="22"/>
        </w:rPr>
      </w:pPr>
    </w:p>
    <w:p>
      <w:pPr>
        <w:pStyle w:val="Normal1"/>
        <w:spacing/>
        <w:jc w:val="center"/>
        <w:rPr>
          <w:rFonts w:asciiTheme="majorHAnsi" w:hAnsiTheme="majorHAnsi" w:eastAsia="Calibri" w:cstheme="majorHAnsi"/>
          <w:b/>
          <w:i/>
          <w:sz w:val="22"/>
          <w:szCs w:val="22"/>
        </w:rPr>
      </w:pPr>
      <w:r>
        <w:rPr>
          <w:rFonts w:asciiTheme="majorHAnsi" w:hAnsiTheme="majorHAnsi" w:eastAsia="Calibri" w:cstheme="majorHAnsi"/>
          <w:b/>
          <w:i/>
          <w:sz w:val="22"/>
          <w:szCs w:val="22"/>
        </w:rPr>
        <w:t xml:space="preserve">ODLUKU</w:t>
      </w:r>
    </w:p>
    <w:p>
      <w:pPr>
        <w:pStyle w:val="Normal1"/>
        <w:spacing/>
        <w:jc w:val="center"/>
        <w:rPr>
          <w:rFonts w:asciiTheme="majorHAnsi" w:hAnsiTheme="majorHAnsi" w:eastAsia="Calibri" w:cstheme="majorHAnsi"/>
          <w:b/>
          <w:i/>
          <w:sz w:val="22"/>
          <w:szCs w:val="22"/>
        </w:rPr>
      </w:pPr>
      <w:r>
        <w:rPr>
          <w:rFonts w:asciiTheme="majorHAnsi" w:hAnsiTheme="majorHAnsi" w:eastAsia="Calibri" w:cstheme="majorHAnsi"/>
          <w:b/>
          <w:i/>
          <w:sz w:val="22"/>
          <w:szCs w:val="22"/>
        </w:rPr>
        <w:t xml:space="preserve">o načinu procjene odnosno testiranja kandidata prijavljenih na natječaj </w:t>
      </w:r>
    </w:p>
    <w:p>
      <w:pPr>
        <w:pStyle w:val="Normal1"/>
        <w:spacing/>
        <w:jc w:val="center"/>
        <w:rPr>
          <w:rFonts w:asciiTheme="majorHAnsi" w:hAnsiTheme="majorHAnsi" w:eastAsia="Calibri" w:cstheme="majorHAnsi"/>
          <w:sz w:val="22"/>
          <w:szCs w:val="22"/>
        </w:rPr>
      </w:pPr>
    </w:p>
    <w:p>
      <w:pPr>
        <w:pStyle w:val="Normal1"/>
        <w:spacing/>
        <w:jc w:val="center"/>
        <w:rPr>
          <w:rFonts w:asciiTheme="majorHAnsi" w:hAnsiTheme="majorHAnsi" w:eastAsia="Calibri" w:cstheme="majorHAnsi"/>
          <w:sz w:val="22"/>
          <w:szCs w:val="22"/>
        </w:rPr>
      </w:pPr>
      <w:r>
        <w:rPr>
          <w:rFonts w:asciiTheme="majorHAnsi" w:hAnsiTheme="majorHAnsi" w:eastAsia="Calibri" w:cstheme="majorHAnsi"/>
          <w:sz w:val="22"/>
          <w:szCs w:val="22"/>
        </w:rPr>
        <w:t xml:space="preserve">I.</w:t>
      </w:r>
    </w:p>
    <w:p>
      <w:pPr>
        <w:pStyle w:val="Normal1"/>
        <w:spacing/>
        <w:jc w:val="both"/>
        <w:rPr>
          <w:rFonts w:asciiTheme="minorHAnsi" w:hAnsiTheme="minorHAnsi" w:eastAsia="Calibri" w:cstheme="minorHAnsi"/>
          <w:color w:val="000000"/>
        </w:rPr>
      </w:pPr>
      <w:r>
        <w:rPr>
          <w:rFonts w:asciiTheme="minorHAnsi" w:hAnsiTheme="minorHAnsi" w:eastAsia="Calibri" w:cstheme="minorHAnsi"/>
        </w:rPr>
        <w:t xml:space="preserve">Za natječaj objavljen dana </w:t>
      </w:r>
      <w:r>
        <w:rPr>
          <w:rFonts w:asciiTheme="minorHAnsi" w:hAnsiTheme="minorHAnsi" w:eastAsia="Calibri" w:cstheme="minorHAnsi"/>
        </w:rPr>
        <w:t xml:space="preserve">4. travnja</w:t>
      </w:r>
      <w:r>
        <w:rPr>
          <w:rFonts w:asciiTheme="minorHAnsi" w:hAnsiTheme="minorHAnsi" w:eastAsia="Calibri" w:cstheme="minorHAnsi"/>
        </w:rPr>
        <w:t xml:space="preserve"> 2025. godine </w:t>
      </w:r>
      <w:r>
        <w:rPr>
          <w:rFonts w:asciiTheme="minorHAnsi" w:hAnsiTheme="minorHAnsi" w:eastAsia="Calibri" w:cstheme="minorHAnsi"/>
          <w:color w:val="000000"/>
        </w:rPr>
        <w:t xml:space="preserve">na mrežnim stranicama i oglasnim pločama Hrvatskog zavoda za zapošljavanje te mrežnim</w:t>
      </w:r>
      <w:r>
        <w:rPr>
          <w:rFonts w:asciiTheme="minorHAnsi" w:hAnsiTheme="minorHAnsi" w:eastAsia="Calibri" w:cstheme="minorHAnsi"/>
        </w:rPr>
        <w:t xml:space="preserve"> stranicama i </w:t>
      </w:r>
      <w:r>
        <w:rPr>
          <w:rFonts w:asciiTheme="minorHAnsi" w:hAnsiTheme="minorHAnsi" w:eastAsia="Calibri" w:cstheme="minorHAnsi"/>
          <w:color w:val="000000"/>
        </w:rPr>
        <w:t xml:space="preserve">oglasnoj ploči</w:t>
      </w:r>
      <w:r>
        <w:rPr>
          <w:rFonts w:asciiTheme="minorHAnsi" w:hAnsiTheme="minorHAnsi" w:eastAsia="Calibri" w:cstheme="minorHAnsi"/>
          <w:i/>
          <w:color w:val="00B0F0"/>
        </w:rPr>
        <w:t xml:space="preserve"> </w:t>
      </w:r>
      <w:r>
        <w:rPr>
          <w:rFonts w:asciiTheme="minorHAnsi" w:hAnsiTheme="minorHAnsi" w:eastAsia="Calibri" w:cstheme="minorHAnsi"/>
          <w:color w:val="000000"/>
        </w:rPr>
        <w:t xml:space="preserve">Osnovne škole Žrnovnica </w:t>
      </w:r>
      <w:r>
        <w:rPr>
          <w:rFonts w:asciiTheme="minorHAnsi" w:hAnsiTheme="minorHAnsi" w:eastAsia="Calibri" w:cstheme="minorHAnsi"/>
        </w:rPr>
        <w:t xml:space="preserve">za radno</w:t>
      </w:r>
      <w:r>
        <w:rPr>
          <w:rFonts w:asciiTheme="minorHAnsi" w:hAnsiTheme="minorHAnsi" w:eastAsia="Calibri" w:cstheme="minorHAnsi"/>
          <w:color w:val="00B0F0"/>
        </w:rPr>
        <w:t xml:space="preserve">  </w:t>
      </w:r>
      <w:r>
        <w:rPr>
          <w:rFonts w:asciiTheme="minorHAnsi" w:hAnsiTheme="minorHAnsi" w:eastAsia="Calibri" w:cstheme="minorHAnsi"/>
        </w:rPr>
        <w:t xml:space="preserve">mjesto:</w:t>
      </w:r>
    </w:p>
    <w:p>
      <w:pPr>
        <w:pStyle w:val="Bezproreda1"/>
        <w:spacing/>
        <w:jc w:val="both"/>
        <w:rPr>
          <w:rFonts w:asciiTheme="minorHAnsi" w:hAnsiTheme="minorHAnsi" w:cstheme="minorHAnsi"/>
        </w:rPr>
      </w:pPr>
      <w:r>
        <w:rPr>
          <w:rFonts w:asciiTheme="minorHAnsi" w:hAnsiTheme="minorHAnsi" w:cstheme="minorHAnsi"/>
          <w:bCs/>
          <w:lang w:eastAsia="hr-HR"/>
        </w:rPr>
        <w:t xml:space="preserve">Stručni radnik na tehničk</w:t>
      </w:r>
      <w:r>
        <w:rPr>
          <w:rFonts w:asciiTheme="minorHAnsi" w:hAnsiTheme="minorHAnsi" w:cstheme="minorHAnsi"/>
          <w:bCs/>
          <w:lang w:eastAsia="hr-HR"/>
        </w:rPr>
        <w:t xml:space="preserve">om</w:t>
      </w:r>
      <w:r>
        <w:rPr>
          <w:rFonts w:asciiTheme="minorHAnsi" w:hAnsiTheme="minorHAnsi" w:cstheme="minorHAnsi"/>
          <w:bCs/>
          <w:lang w:eastAsia="hr-HR"/>
        </w:rPr>
        <w:t xml:space="preserve"> </w:t>
      </w:r>
      <w:r>
        <w:rPr>
          <w:rFonts w:asciiTheme="minorHAnsi" w:hAnsiTheme="minorHAnsi" w:cstheme="minorHAnsi"/>
          <w:bCs/>
          <w:lang w:eastAsia="hr-HR"/>
        </w:rPr>
        <w:t xml:space="preserve">održavanju</w:t>
      </w:r>
      <w:bookmarkStart w:id="2" w:name="_GoBack"/>
      <w:bookmarkEnd w:id="2"/>
      <w:r>
        <w:rPr>
          <w:rFonts w:asciiTheme="minorHAnsi" w:hAnsiTheme="minorHAnsi" w:cstheme="minorHAnsi"/>
          <w:bCs/>
          <w:lang w:eastAsia="hr-HR"/>
        </w:rPr>
        <w:t xml:space="preserve"> koji obavlja poslove domara i ložača</w:t>
      </w:r>
      <w:r>
        <w:rPr>
          <w:rFonts w:asciiTheme="minorHAnsi" w:hAnsiTheme="minorHAnsi" w:cstheme="minorHAnsi"/>
          <w:bCs/>
          <w:lang w:eastAsia="hr-HR"/>
        </w:rPr>
        <w:t xml:space="preserve"> – 1 izvršitelj/</w:t>
      </w:r>
      <w:r>
        <w:rPr>
          <w:rFonts w:asciiTheme="minorHAnsi" w:hAnsiTheme="minorHAnsi" w:cstheme="minorHAnsi"/>
          <w:bCs/>
          <w:lang w:eastAsia="hr-HR"/>
        </w:rPr>
        <w:t xml:space="preserve">ica</w:t>
      </w:r>
      <w:r>
        <w:rPr>
          <w:rFonts w:asciiTheme="minorHAnsi" w:hAnsiTheme="minorHAnsi" w:cstheme="minorHAnsi"/>
          <w:bCs/>
          <w:lang w:eastAsia="hr-HR"/>
        </w:rPr>
        <w:t xml:space="preserve"> na neodređeno nepuno (</w:t>
      </w:r>
      <w:r>
        <w:rPr>
          <w:rFonts w:asciiTheme="minorHAnsi" w:hAnsiTheme="minorHAnsi" w:cstheme="minorHAnsi"/>
          <w:bCs/>
          <w:lang w:eastAsia="hr-HR"/>
        </w:rPr>
        <w:t xml:space="preserve">20</w:t>
      </w:r>
      <w:r>
        <w:rPr>
          <w:rFonts w:asciiTheme="minorHAnsi" w:hAnsiTheme="minorHAnsi" w:cstheme="minorHAnsi"/>
          <w:bCs/>
          <w:lang w:eastAsia="hr-HR"/>
        </w:rPr>
        <w:t xml:space="preserve">/40) radno vrijeme </w:t>
      </w:r>
      <w:r>
        <w:rPr>
          <w:rFonts w:asciiTheme="minorHAnsi" w:hAnsiTheme="minorHAnsi" w:cstheme="minorHAnsi"/>
        </w:rPr>
        <w:t xml:space="preserve">utvrđuje se sljedeći način procjene odnosno testiranja kandidata:</w:t>
      </w:r>
    </w:p>
    <w:p>
      <w:pPr>
        <w:pStyle w:val="Bezproreda"/>
        <w:numPr>
          <w:ilvl w:val="0"/>
          <w:numId w:val="2"/>
        </w:numPr>
        <w:spacing/>
        <w:jc w:val="both"/>
        <w:rPr>
          <w:rFonts w:cstheme="minorHAnsi"/>
        </w:rPr>
      </w:pPr>
      <w:r>
        <w:rPr>
          <w:rFonts w:cstheme="minorHAnsi"/>
          <w:b/>
          <w:u w:val="single"/>
        </w:rPr>
        <w:t xml:space="preserve">usmeno</w:t>
      </w:r>
      <w:r>
        <w:rPr>
          <w:rFonts w:cstheme="minorHAnsi"/>
        </w:rPr>
        <w:t xml:space="preserve"> iz poznavanja propisa: Pravilnik o djelokrugu rada tajnika te administrativno-tehničkim i pomoćnim poslovima koji se obavljaju u osnovnoj školi (Narodne novine, broj: 40/14),</w:t>
      </w:r>
    </w:p>
    <w:p>
      <w:pPr>
        <w:pStyle w:val="Bezproreda"/>
        <w:numPr>
          <w:ilvl w:val="0"/>
          <w:numId w:val="2"/>
        </w:numPr>
        <w:spacing/>
        <w:jc w:val="both"/>
        <w:rPr>
          <w:rFonts w:cstheme="minorHAnsi"/>
        </w:rPr>
      </w:pPr>
      <w:r>
        <w:rPr>
          <w:rFonts w:cstheme="minorHAnsi"/>
          <w:b/>
          <w:u w:val="single"/>
        </w:rPr>
        <w:t xml:space="preserve">razgovorom</w:t>
      </w:r>
      <w:r>
        <w:rPr>
          <w:rFonts w:cstheme="minorHAnsi"/>
          <w:b/>
        </w:rPr>
        <w:t xml:space="preserve"> </w:t>
      </w:r>
      <w:r>
        <w:rPr>
          <w:rFonts w:cstheme="minorHAnsi"/>
        </w:rPr>
        <w:t xml:space="preserve">kojim se procjenjuje: motiviranost kandidata, znanje o poslu radnog mjesta, vještine komuniciranja kandidata te dodatna znanja kandidata.</w:t>
      </w:r>
    </w:p>
    <w:p>
      <w:pPr>
        <w:pStyle w:val="Normal1"/>
        <w:pBdr>
          <w:top w:val="nil"/>
          <w:left w:val="nil"/>
          <w:bottom w:val="nil"/>
          <w:right w:val="nil"/>
          <w:between w:val="nil"/>
        </w:pBdr>
        <w:spacing/>
        <w:jc w:val="both"/>
        <w:rPr>
          <w:rFonts w:asciiTheme="minorHAnsi" w:hAnsiTheme="minorHAnsi" w:cstheme="minorHAnsi"/>
          <w:color w:val="000000"/>
        </w:rPr>
      </w:pPr>
    </w:p>
    <w:p>
      <w:pPr>
        <w:pStyle w:val="Normal1"/>
        <w:pBdr>
          <w:top w:val="nil"/>
          <w:left w:val="nil"/>
          <w:bottom w:val="nil"/>
          <w:right w:val="nil"/>
          <w:between w:val="nil"/>
        </w:pBdr>
        <w:spacing/>
        <w:rPr>
          <w:rFonts w:asciiTheme="minorHAnsi" w:hAnsiTheme="minorHAnsi" w:eastAsia="Calibri" w:cstheme="minorHAnsi"/>
          <w:color w:val="000000"/>
        </w:rPr>
      </w:pPr>
    </w:p>
    <w:p>
      <w:pPr>
        <w:pStyle w:val="Normal1"/>
        <w:pBdr>
          <w:top w:val="nil"/>
          <w:left w:val="nil"/>
          <w:bottom w:val="nil"/>
          <w:right w:val="nil"/>
          <w:between w:val="nil"/>
        </w:pBdr>
        <w:spacing/>
        <w:jc w:val="center"/>
        <w:rPr>
          <w:rFonts w:asciiTheme="minorHAnsi" w:hAnsiTheme="minorHAnsi" w:eastAsia="Calibri" w:cstheme="minorHAnsi"/>
          <w:color w:val="000000"/>
        </w:rPr>
      </w:pPr>
      <w:r>
        <w:rPr>
          <w:rFonts w:asciiTheme="minorHAnsi" w:hAnsiTheme="minorHAnsi" w:eastAsia="Calibri" w:cstheme="minorHAnsi"/>
          <w:color w:val="000000"/>
        </w:rPr>
        <w:t xml:space="preserve">II</w:t>
      </w:r>
    </w:p>
    <w:p>
      <w:pPr>
        <w:pStyle w:val="Normal1"/>
        <w:pBdr>
          <w:top w:val="nil"/>
          <w:left w:val="nil"/>
          <w:bottom w:val="nil"/>
          <w:right w:val="nil"/>
          <w:between w:val="nil"/>
        </w:pBdr>
        <w:spacing/>
        <w:jc w:val="both"/>
        <w:rPr>
          <w:rFonts w:asciiTheme="minorHAnsi" w:hAnsiTheme="minorHAnsi" w:eastAsia="Calibri" w:cstheme="minorHAnsi"/>
          <w:color w:val="000000"/>
        </w:rPr>
      </w:pPr>
      <w:r>
        <w:rPr>
          <w:rFonts w:asciiTheme="minorHAnsi" w:hAnsiTheme="minorHAnsi" w:eastAsia="Calibri" w:cstheme="minorHAnsi"/>
          <w:color w:val="000000"/>
        </w:rPr>
        <w:t xml:space="preserve">Povjerenstvo za procjenu i vrednovanje kandidata za zapošljavanje će najmanje pet dana prije dana određenog za procjenu odnosno testiranje poziv na procjenu odnosno testiranje objaviti na mrežnoj stranici Osnovne škole Žrnovnica te ga elektroničkim putem dostaviti svim kandidatima koji su pravodobno dostavili potpunu prijavu sa svim prilozima odnosno ispravama i koji ispunjavaju uvjete natječaja.</w:t>
      </w:r>
    </w:p>
    <w:p>
      <w:pPr>
        <w:pStyle w:val="Normal1"/>
        <w:pBdr>
          <w:top w:val="nil"/>
          <w:left w:val="nil"/>
          <w:bottom w:val="nil"/>
          <w:right w:val="nil"/>
          <w:between w:val="nil"/>
        </w:pBdr>
        <w:spacing/>
        <w:jc w:val="both"/>
        <w:rPr>
          <w:rFonts w:asciiTheme="minorHAnsi" w:hAnsiTheme="minorHAnsi" w:eastAsia="Calibri" w:cstheme="minorHAnsi"/>
          <w:color w:val="000000"/>
        </w:rPr>
      </w:pPr>
    </w:p>
    <w:p>
      <w:pPr>
        <w:pStyle w:val="Normal1"/>
        <w:pBdr>
          <w:top w:val="nil"/>
          <w:left w:val="nil"/>
          <w:bottom w:val="nil"/>
          <w:right w:val="nil"/>
          <w:between w:val="nil"/>
        </w:pBdr>
        <w:spacing/>
        <w:jc w:val="center"/>
        <w:rPr>
          <w:rFonts w:asciiTheme="minorHAnsi" w:hAnsiTheme="minorHAnsi" w:eastAsia="Calibri" w:cstheme="minorHAnsi"/>
          <w:color w:val="000000"/>
        </w:rPr>
      </w:pPr>
      <w:r>
        <w:rPr>
          <w:rFonts w:asciiTheme="minorHAnsi" w:hAnsiTheme="minorHAnsi" w:eastAsia="Calibri" w:cstheme="minorHAnsi"/>
          <w:color w:val="000000"/>
        </w:rPr>
        <w:t xml:space="preserve">III.</w:t>
      </w:r>
    </w:p>
    <w:p>
      <w:pPr>
        <w:pStyle w:val="Normal1"/>
        <w:pBdr>
          <w:top w:val="nil"/>
          <w:left w:val="nil"/>
          <w:bottom w:val="nil"/>
          <w:right w:val="nil"/>
          <w:between w:val="nil"/>
        </w:pBdr>
        <w:spacing/>
        <w:jc w:val="both"/>
        <w:rPr>
          <w:rFonts w:asciiTheme="minorHAnsi" w:hAnsiTheme="minorHAnsi" w:eastAsia="Calibri" w:cstheme="minorHAnsi"/>
          <w:color w:val="000000"/>
        </w:rPr>
      </w:pPr>
      <w:r>
        <w:rPr>
          <w:rFonts w:asciiTheme="minorHAnsi" w:hAnsiTheme="minorHAnsi" w:eastAsia="Calibri" w:cstheme="minorHAnsi"/>
          <w:color w:val="000000"/>
        </w:rPr>
        <w:t xml:space="preserve">Ova Odluka stupa na snagu danom donošenja.</w:t>
      </w:r>
    </w:p>
    <w:p>
      <w:pPr>
        <w:spacing w:after="0" w:line="256" w:lineRule="auto"/>
        <w:ind w:left="0" w:firstLine="0"/>
        <w:rPr>
          <w:rFonts w:asciiTheme="minorHAnsi" w:hAnsiTheme="minorHAnsi" w:cstheme="minorHAnsi"/>
          <w:b/>
          <w:i/>
          <w:szCs w:val="24"/>
        </w:rPr>
      </w:pPr>
    </w:p>
    <w:p>
      <w:pPr>
        <w:pStyle w:val="Normal1"/>
        <w:pBdr>
          <w:top w:val="nil"/>
          <w:left w:val="nil"/>
          <w:bottom w:val="nil"/>
          <w:right w:val="nil"/>
          <w:between w:val="nil"/>
        </w:pBdr>
        <w:spacing/>
        <w:rPr>
          <w:rFonts w:ascii="Calibri" w:hAnsi="Calibri" w:eastAsia="Calibri" w:cs="Calibri"/>
          <w:color w:val="000000"/>
          <w:sz w:val="22"/>
          <w:szCs w:val="22"/>
        </w:rPr>
      </w:pPr>
    </w:p>
    <w:p>
      <w:pPr>
        <w:pStyle w:val="Default"/>
        <w:spacing/>
        <w:jc w:val="center"/>
        <w:rPr>
          <w:rFonts w:eastAsiaTheme="minorHAnsi"/>
          <w:sz w:val="22"/>
          <w:szCs w:val="22"/>
        </w:rPr>
      </w:pPr>
    </w:p>
    <w:p>
      <w:pPr>
        <w:pStyle w:val="Default"/>
        <w:spacing/>
        <w:jc w:val="center"/>
        <w:rPr>
          <w:rFonts w:eastAsiaTheme="minorHAnsi"/>
          <w:sz w:val="22"/>
          <w:szCs w:val="22"/>
        </w:rPr>
      </w:pPr>
    </w:p>
    <w:p>
      <w:pPr>
        <w:pStyle w:val="Default"/>
        <w:spacing/>
        <w:jc w:val="center"/>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                                           Predsjednica Povjerenstva</w:t>
      </w:r>
    </w:p>
    <w:p>
      <w:pPr>
        <w:pStyle w:val="Default"/>
        <w:spacing/>
        <w:jc w:val="center"/>
        <w:rPr>
          <w:rFonts w:asciiTheme="minorHAnsi" w:hAnsiTheme="minorHAnsi" w:eastAsiaTheme="minorHAnsi" w:cstheme="minorHAnsi"/>
          <w:sz w:val="22"/>
          <w:szCs w:val="22"/>
        </w:rPr>
      </w:pPr>
    </w:p>
    <w:p>
      <w:pPr>
        <w:pStyle w:val="Default"/>
        <w:spacing/>
        <w:jc w:val="center"/>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                                            </w:t>
      </w:r>
      <w:r>
        <w:rPr>
          <w:rFonts w:asciiTheme="minorHAnsi" w:hAnsiTheme="minorHAnsi" w:eastAsiaTheme="minorHAnsi" w:cstheme="minorHAnsi"/>
          <w:sz w:val="22"/>
          <w:szCs w:val="22"/>
        </w:rPr>
        <w:t xml:space="preserve">Marija Vlašić</w:t>
      </w:r>
    </w:p>
    <w:sectPr>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238"/>
    <w:family w:val="swiss"/>
    <w:pitch w:val="variable"/>
    <w:sig w:usb0="E4002EFF" w:usb1="C000247B" w:usb2="00000009" w:usb3="00000000" w:csb0="000001FF" w:csb1="00000000"/>
  </w:font>
  <w:font w:name="Courier New">
    <w:charset w:val="238"/>
    <w:family w:val="modern"/>
    <w:pitch w:val="fixed"/>
    <w:sig w:usb0="E0002EFF" w:usb1="C0007843" w:usb2="00000009" w:usb3="00000000" w:csb0="000001FF" w:csb1="00000000"/>
  </w:font>
  <w:font w:name="Times New Roman">
    <w:charset w:val="238"/>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Noto Sans Symbols">
    <w:charset w:val="0"/>
    <w:family w:val="auto"/>
    <w:pitch w:val="default"/>
    <w:sig w:usb0="00000000" w:usb1="00000000" w:usb2="00000000" w:usb3="00000000" w:csb0="00000000" w:csb1="00000000"/>
  </w:font>
  <w:font w:name="Calibri Light">
    <w:charset w:val="238"/>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2BC"/>
    <w:lvl w:ilvl="0">
      <w:start w:val="1"/>
      <w:numFmt w:val="bullet"/>
      <w:suff w:val="tab"/>
      <w:lvlText w:val="-"/>
      <w:pPr>
        <w:spacing/>
        <w:ind w:left="1080" w:hanging="360"/>
      </w:pPr>
      <w:rPr>
        <w:rFonts w:ascii="Calibri" w:hAnsi="Calibri" w:eastAsia="Calibri" w:cs="Calibri" w:hint="default"/>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1">
    <w:nsid w:val="396F1D30"/>
    <w:lvl w:ilvl="0">
      <w:start w:val="0"/>
      <w:numFmt w:val="bullet"/>
      <w:suff w:val="tab"/>
      <w:lvlText w:val="-"/>
      <w:pPr>
        <w:spacing/>
        <w:ind w:left="501" w:hanging="360"/>
      </w:pPr>
      <w:rPr>
        <w:rFonts w:ascii="Times New Roman" w:hAnsi="Times New Roman" w:eastAsiaTheme="minorHAnsi" w:cs="Times New Roman" w:hint="default"/>
      </w:rPr>
    </w:lvl>
    <w:lvl w:ilvl="1">
      <w:start w:val="1"/>
      <w:numFmt w:val="bullet"/>
      <w:suff w:val="tab"/>
      <w:lvlText w:val="o"/>
      <w:pPr>
        <w:spacing/>
        <w:ind w:left="1221" w:hanging="360"/>
      </w:pPr>
      <w:rPr>
        <w:rFonts w:ascii="Courier New" w:hAnsi="Courier New" w:cs="Courier New" w:hint="default"/>
      </w:rPr>
    </w:lvl>
    <w:lvl w:ilvl="2">
      <w:start w:val="1"/>
      <w:numFmt w:val="bullet"/>
      <w:suff w:val="tab"/>
      <w:lvlText w:val=""/>
      <w:pPr>
        <w:spacing/>
        <w:ind w:left="1941" w:hanging="360"/>
      </w:pPr>
      <w:rPr>
        <w:rFonts w:ascii="Wingdings" w:hAnsi="Wingdings" w:hint="default"/>
      </w:rPr>
    </w:lvl>
    <w:lvl w:ilvl="3">
      <w:start w:val="1"/>
      <w:numFmt w:val="bullet"/>
      <w:suff w:val="tab"/>
      <w:lvlText w:val=""/>
      <w:pPr>
        <w:spacing/>
        <w:ind w:left="2661" w:hanging="360"/>
      </w:pPr>
      <w:rPr>
        <w:rFonts w:ascii="Symbol" w:hAnsi="Symbol" w:hint="default"/>
      </w:rPr>
    </w:lvl>
    <w:lvl w:ilvl="4">
      <w:start w:val="1"/>
      <w:numFmt w:val="bullet"/>
      <w:suff w:val="tab"/>
      <w:lvlText w:val="o"/>
      <w:pPr>
        <w:spacing/>
        <w:ind w:left="3381" w:hanging="360"/>
      </w:pPr>
      <w:rPr>
        <w:rFonts w:ascii="Courier New" w:hAnsi="Courier New" w:cs="Courier New" w:hint="default"/>
      </w:rPr>
    </w:lvl>
    <w:lvl w:ilvl="5">
      <w:start w:val="1"/>
      <w:numFmt w:val="bullet"/>
      <w:suff w:val="tab"/>
      <w:lvlText w:val=""/>
      <w:pPr>
        <w:spacing/>
        <w:ind w:left="4101" w:hanging="360"/>
      </w:pPr>
      <w:rPr>
        <w:rFonts w:ascii="Wingdings" w:hAnsi="Wingdings" w:hint="default"/>
      </w:rPr>
    </w:lvl>
    <w:lvl w:ilvl="6">
      <w:start w:val="1"/>
      <w:numFmt w:val="bullet"/>
      <w:suff w:val="tab"/>
      <w:lvlText w:val=""/>
      <w:pPr>
        <w:spacing/>
        <w:ind w:left="4821" w:hanging="360"/>
      </w:pPr>
      <w:rPr>
        <w:rFonts w:ascii="Symbol" w:hAnsi="Symbol" w:hint="default"/>
      </w:rPr>
    </w:lvl>
    <w:lvl w:ilvl="7">
      <w:start w:val="1"/>
      <w:numFmt w:val="bullet"/>
      <w:suff w:val="tab"/>
      <w:lvlText w:val="o"/>
      <w:pPr>
        <w:spacing/>
        <w:ind w:left="5541" w:hanging="360"/>
      </w:pPr>
      <w:rPr>
        <w:rFonts w:ascii="Courier New" w:hAnsi="Courier New" w:cs="Courier New" w:hint="default"/>
      </w:rPr>
    </w:lvl>
    <w:lvl w:ilvl="8">
      <w:start w:val="1"/>
      <w:numFmt w:val="bullet"/>
      <w:suff w:val="tab"/>
      <w:lvlText w:val=""/>
      <w:pPr>
        <w:spacing/>
        <w:ind w:left="6261" w:hanging="360"/>
      </w:pPr>
      <w:rPr>
        <w:rFonts w:ascii="Wingdings" w:hAnsi="Wingdings" w:hint="default"/>
      </w:rPr>
    </w:lvl>
  </w:abstractNum>
  <w:abstractNum w:abstractNumId="2">
    <w:nsid w:val="3A0C2216"/>
    <w:lvl w:ilvl="0">
      <w:start w:val="0"/>
      <w:numFmt w:val="bullet"/>
      <w:suff w:val="tab"/>
      <w:lvlText w:val="-"/>
      <w:pPr>
        <w:spacing/>
        <w:ind w:left="720" w:hanging="360"/>
      </w:pPr>
      <w:rPr>
        <w:rFonts w:ascii="Times New Roman" w:hAnsi="Times New Roman" w:eastAsia="Times New Roman" w:cs="Times New Roman"/>
        <w:vertAlign w:val="baseline"/>
      </w:rPr>
    </w:lvl>
    <w:lvl w:ilvl="1">
      <w:start w:val="1"/>
      <w:numFmt w:val="bullet"/>
      <w:suff w:val="tab"/>
      <w:lvlText w:val="o"/>
      <w:pPr>
        <w:spacing/>
        <w:ind w:left="1440" w:hanging="360"/>
      </w:pPr>
      <w:rPr>
        <w:rFonts w:ascii="Courier New" w:hAnsi="Courier New" w:eastAsia="Courier New" w:cs="Courier New"/>
        <w:vertAlign w:val="baseline"/>
      </w:rPr>
    </w:lvl>
    <w:lvl w:ilvl="2">
      <w:start w:val="1"/>
      <w:numFmt w:val="bullet"/>
      <w:suff w:val="tab"/>
      <w:lvlText w:val="▪"/>
      <w:pPr>
        <w:spacing/>
        <w:ind w:left="2160" w:hanging="360"/>
      </w:pPr>
      <w:rPr>
        <w:rFonts w:ascii="Noto Sans Symbols" w:hAnsi="Noto Sans Symbols" w:eastAsia="Noto Sans Symbols" w:cs="Noto Sans Symbols"/>
        <w:vertAlign w:val="baseline"/>
      </w:rPr>
    </w:lvl>
    <w:lvl w:ilvl="3">
      <w:start w:val="1"/>
      <w:numFmt w:val="bullet"/>
      <w:suff w:val="tab"/>
      <w:lvlText w:val="●"/>
      <w:pPr>
        <w:spacing/>
        <w:ind w:left="2880" w:hanging="360"/>
      </w:pPr>
      <w:rPr>
        <w:rFonts w:ascii="Noto Sans Symbols" w:hAnsi="Noto Sans Symbols" w:eastAsia="Noto Sans Symbols" w:cs="Noto Sans Symbols"/>
        <w:vertAlign w:val="baseline"/>
      </w:rPr>
    </w:lvl>
    <w:lvl w:ilvl="4">
      <w:start w:val="1"/>
      <w:numFmt w:val="bullet"/>
      <w:suff w:val="tab"/>
      <w:lvlText w:val="o"/>
      <w:pPr>
        <w:spacing/>
        <w:ind w:left="3600" w:hanging="360"/>
      </w:pPr>
      <w:rPr>
        <w:rFonts w:ascii="Courier New" w:hAnsi="Courier New" w:eastAsia="Courier New" w:cs="Courier New"/>
        <w:vertAlign w:val="baseline"/>
      </w:rPr>
    </w:lvl>
    <w:lvl w:ilvl="5">
      <w:start w:val="1"/>
      <w:numFmt w:val="bullet"/>
      <w:suff w:val="tab"/>
      <w:lvlText w:val="▪"/>
      <w:pPr>
        <w:spacing/>
        <w:ind w:left="4320" w:hanging="360"/>
      </w:pPr>
      <w:rPr>
        <w:rFonts w:ascii="Noto Sans Symbols" w:hAnsi="Noto Sans Symbols" w:eastAsia="Noto Sans Symbols" w:cs="Noto Sans Symbols"/>
        <w:vertAlign w:val="baseline"/>
      </w:rPr>
    </w:lvl>
    <w:lvl w:ilvl="6">
      <w:start w:val="1"/>
      <w:numFmt w:val="bullet"/>
      <w:suff w:val="tab"/>
      <w:lvlText w:val="●"/>
      <w:pPr>
        <w:spacing/>
        <w:ind w:left="5040" w:hanging="360"/>
      </w:pPr>
      <w:rPr>
        <w:rFonts w:ascii="Noto Sans Symbols" w:hAnsi="Noto Sans Symbols" w:eastAsia="Noto Sans Symbols" w:cs="Noto Sans Symbols"/>
        <w:vertAlign w:val="baseline"/>
      </w:rPr>
    </w:lvl>
    <w:lvl w:ilvl="7">
      <w:start w:val="1"/>
      <w:numFmt w:val="bullet"/>
      <w:suff w:val="tab"/>
      <w:lvlText w:val="o"/>
      <w:pPr>
        <w:spacing/>
        <w:ind w:left="5760" w:hanging="360"/>
      </w:pPr>
      <w:rPr>
        <w:rFonts w:ascii="Courier New" w:hAnsi="Courier New" w:eastAsia="Courier New" w:cs="Courier New"/>
        <w:vertAlign w:val="baseline"/>
      </w:rPr>
    </w:lvl>
    <w:lvl w:ilvl="8">
      <w:start w:val="1"/>
      <w:numFmt w:val="bullet"/>
      <w:suff w:val="tab"/>
      <w:lvlText w:val="▪"/>
      <w:pPr>
        <w:spacing/>
        <w:ind w:left="6480" w:hanging="360"/>
      </w:pPr>
      <w:rPr>
        <w:rFonts w:ascii="Noto Sans Symbols" w:hAnsi="Noto Sans Symbols" w:eastAsia="Noto Sans Symbols" w:cs="Noto Sans Symbols"/>
        <w:vertAlign w:val="baseline"/>
      </w:rPr>
    </w:lvl>
  </w:abstractNum>
  <w:abstractNum w:abstractNumId="3">
    <w:nsid w:val="687B0E24"/>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11" w:line="268" w:lineRule="auto"/>
      <w:ind w:left="10" w:hanging="10"/>
    </w:pPr>
    <w:rPr>
      <w:rFonts w:ascii="Calibri" w:hAnsi="Calibri" w:eastAsia="Calibri" w:cs="Calibri"/>
      <w:color w:val="000000"/>
      <w:sz w:val="24"/>
      <w:lang w:eastAsia="hr-HR"/>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paragraph" w:styleId="Default" w:customStyle="1">
    <w:name w:val="Default"/>
    <w:pPr>
      <w:suppressAutoHyphens/>
      <w:autoSpaceDN w:val="false"/>
      <w:spacing w:after="0" w:line="240" w:lineRule="auto"/>
      <w:textAlignment w:val="baseline"/>
    </w:pPr>
    <w:rPr>
      <w:rFonts w:ascii="Times New Roman" w:hAnsi="Times New Roman" w:eastAsia="Times New Roman" w:cs="Times New Roman"/>
      <w:color w:val="000000"/>
      <w:sz w:val="24"/>
      <w:szCs w:val="24"/>
    </w:rPr>
  </w:style>
  <w:style w:type="table" w:styleId="Reetkatablice">
    <w:name w:val="Table Grid"/>
    <w:basedOn w:val="Obinatablica"/>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lomakpopisa">
    <w:name w:val="List Paragraph"/>
    <w:basedOn w:val="Normal"/>
    <w:uiPriority w:val="34"/>
    <w:qFormat/>
    <w:pPr>
      <w:spacing w:after="160" w:line="259" w:lineRule="auto"/>
      <w:ind w:left="720" w:firstLine="0"/>
      <w:contextualSpacing/>
    </w:pPr>
    <w:rPr>
      <w:rFonts w:asciiTheme="minorHAnsi" w:hAnsiTheme="minorHAnsi" w:eastAsiaTheme="minorHAnsi" w:cstheme="minorBidi"/>
      <w:color w:val="auto"/>
      <w:sz w:val="22"/>
      <w:lang w:eastAsia="en-US"/>
    </w:rPr>
  </w:style>
  <w:style w:type="character" w:styleId="Hiperveza">
    <w:name w:val="Hyperlink"/>
    <w:basedOn w:val="Zadanifontodlomka"/>
    <w:uiPriority w:val="99"/>
    <w:unhideWhenUsed/>
    <w:rPr>
      <w:color w:val="0563C1"/>
      <w:u w:val="single"/>
    </w:rPr>
  </w:style>
  <w:style w:type="paragraph" w:styleId="Normal1" w:customStyle="1">
    <w:name w:val="Normal1"/>
    <w:pPr>
      <w:spacing w:after="0" w:line="240" w:lineRule="auto"/>
    </w:pPr>
    <w:rPr>
      <w:rFonts w:ascii="Times New Roman" w:hAnsi="Times New Roman" w:eastAsia="Times New Roman" w:cs="Times New Roman"/>
      <w:sz w:val="24"/>
      <w:szCs w:val="24"/>
      <w:lang w:eastAsia="hr-HR"/>
    </w:rPr>
  </w:style>
  <w:style w:type="paragraph" w:styleId="Bezproreda" w:customStyle="1">
    <w:name w:val="No Spacing"/>
    <w:link w:val="BezproredaChar"/>
    <w:uiPriority w:val="1"/>
    <w:qFormat/>
    <w:pPr>
      <w:spacing w:after="0" w:line="240" w:lineRule="auto"/>
    </w:pPr>
    <w:rPr>
      <w:sz w:val="24"/>
      <w:szCs w:val="24"/>
    </w:rPr>
  </w:style>
  <w:style w:type="character" w:styleId="BezproredaChar" w:customStyle="1">
    <w:name w:val="Bez proreda Char"/>
    <w:basedOn w:val="Zadanifontodlomka"/>
    <w:link w:val="NoSpacing"/>
    <w:uiPriority w:val="1"/>
    <w:rPr>
      <w:sz w:val="24"/>
      <w:szCs w:val="24"/>
    </w:rPr>
  </w:style>
  <w:style w:type="paragraph" w:styleId="Bezproreda1" w:customStyle="1">
    <w:name w:val="Bez proreda1"/>
    <w:uiPriority w:val="1"/>
    <w:qFormat/>
    <w:pPr>
      <w:spacing w:after="0" w:line="240" w:lineRule="auto"/>
    </w:pPr>
    <w:rPr>
      <w:rFonts w:ascii="Calibri" w:hAnsi="Calibri" w:eastAsia="Calibri" w:cs="Times New Roman"/>
      <w:sz w:val="24"/>
      <w:szCs w:val="24"/>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2</Pages>
  <Words>373</Words>
  <Characters>2128</Characters>
  <Application>Microsoft Office Word</Application>
  <DocSecurity>0</DocSecurity>
  <Lines>17</Lines>
  <Paragraphs>4</Paragraphs>
  <Company>HP</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HGPC</cp:lastModifiedBy>
  <cp:revision>2</cp:revision>
  <dcterms:created xsi:type="dcterms:W3CDTF">2025-04-14T11:17:00Z</dcterms:created>
  <dcterms:modified xsi:type="dcterms:W3CDTF">2025-04-14T11:17:00Z</dcterms:modified>
</cp:coreProperties>
</file>