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after="0" w:line="240" w:lineRule="auto"/>
        <w:ind w:left="0" w:right="-567" w:firstLine="0"/>
        <w:rPr>
          <w:rFonts w:ascii="Times New Roman" w:hAnsi="Times New Roman" w:eastAsiaTheme="minorHAnsi" w:cs="Times New Roman"/>
          <w:color w:val="auto"/>
          <w:szCs w:val="24"/>
          <w:lang w:eastAsia="en-US"/>
        </w:rPr>
      </w:pPr>
      <w:r>
        <w:rPr>
          <w:rFonts w:ascii="Times New Roman" w:hAnsi="Times New Roman"/>
          <w:noProof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-123825</wp:posOffset>
            </wp:positionV>
            <wp:extent cx="541655" cy="685800"/>
            <wp:effectExtent xmlns:wp="http://schemas.openxmlformats.org/drawingml/2006/wordprocessingDrawing" l="0" t="0" r="0" b="0"/>
            <wp:wrapNone/>
            <wp:docPr id="1" descr="grbrh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ind w:left="0" w:right="-567" w:firstLine="0"/>
        <w:rPr>
          <w:rFonts w:ascii="Times New Roman" w:hAnsi="Times New Roman" w:eastAsiaTheme="minorHAnsi" w:cs="Times New Roman"/>
          <w:color w:val="auto"/>
          <w:szCs w:val="24"/>
          <w:lang w:eastAsia="en-US"/>
        </w:rPr>
      </w:pPr>
    </w:p>
    <w:p>
      <w:pPr>
        <w:spacing/>
        <w:rPr>
          <w:rFonts w:ascii="Times New Roman" w:hAnsi="Times New Roman" w:eastAsiaTheme="minorHAnsi" w:cs="Times New Roman"/>
          <w:color w:val="auto"/>
          <w:szCs w:val="24"/>
          <w:lang w:eastAsia="en-US"/>
        </w:rPr>
      </w:pPr>
      <w:r>
        <w:rPr>
          <w:rFonts w:ascii="Times New Roman" w:hAnsi="Times New Roman" w:eastAsiaTheme="minorHAnsi" w:cs="Times New Roman"/>
          <w:color w:val="auto"/>
          <w:szCs w:val="24"/>
          <w:lang w:eastAsia="en-US"/>
        </w:rPr>
        <w:t xml:space="preserve">  </w:t>
      </w:r>
    </w:p>
    <w:p>
      <w:pPr>
        <w:tabs>
          <w:tab w:val="left" w:pos="887"/>
        </w:tabs>
        <w:spacing w:after="0"/>
        <w:jc w:val="both"/>
        <w:rPr>
          <w:rFonts w:eastAsia="Times New Roman"/>
          <w:b/>
          <w:color w:val="auto"/>
        </w:rPr>
      </w:pPr>
      <w:r>
        <w:rPr>
          <w:b/>
        </w:rPr>
        <w:t xml:space="preserve">REPUBLIKA HRVATSKA</w:t>
      </w:r>
    </w:p>
    <w:p>
      <w:pPr>
        <w:tabs>
          <w:tab w:val="left" w:pos="887"/>
        </w:tabs>
        <w:spacing w:after="0"/>
        <w:jc w:val="both"/>
        <w:rPr>
          <w:b/>
        </w:rPr>
      </w:pPr>
      <w:r>
        <w:rPr>
          <w:b/>
        </w:rPr>
        <w:t xml:space="preserve">SPLITSKO-DALMATINSKA ŽUPANIJA</w:t>
      </w:r>
    </w:p>
    <w:p>
      <w:pPr>
        <w:tabs>
          <w:tab w:val="left" w:pos="887"/>
        </w:tabs>
        <w:spacing w:after="0"/>
        <w:jc w:val="both"/>
        <w:rPr/>
      </w:pPr>
      <w:r>
        <w:rPr/>
        <w:t xml:space="preserve">GRAD SPLIT</w:t>
      </w:r>
    </w:p>
    <w:p>
      <w:pPr>
        <w:tabs>
          <w:tab w:val="left" w:pos="887"/>
        </w:tabs>
        <w:spacing w:after="0"/>
        <w:jc w:val="both"/>
        <w:rPr/>
      </w:pPr>
      <w:r>
        <w:rPr/>
        <w:t xml:space="preserve">OSNOVNA ŠKOLA ŽRNOVNICA</w:t>
      </w:r>
    </w:p>
    <w:p>
      <w:pPr>
        <w:tabs>
          <w:tab w:val="left" w:pos="887"/>
        </w:tabs>
        <w:spacing w:after="0"/>
        <w:jc w:val="both"/>
        <w:rPr/>
      </w:pPr>
      <w:r>
        <w:rPr/>
        <w:t xml:space="preserve">HRVATSKIH VELIKANA 41</w:t>
      </w:r>
    </w:p>
    <w:p>
      <w:pPr>
        <w:tabs>
          <w:tab w:val="left" w:pos="887"/>
        </w:tabs>
        <w:spacing w:after="0"/>
        <w:jc w:val="both"/>
        <w:rPr/>
      </w:pPr>
      <w:r>
        <w:rPr/>
        <w:t xml:space="preserve">21251 ŽRNOVNICA</w:t>
      </w:r>
    </w:p>
    <w:p>
      <w:pPr>
        <w:spacing w:after="0" w:line="240" w:lineRule="auto"/>
        <w:ind w:left="0" w:right="-567" w:firstLine="0"/>
        <w:rPr>
          <w:rFonts w:asciiTheme="minorHAnsi" w:hAnsiTheme="minorHAnsi" w:eastAsiaTheme="minorHAnsi" w:cstheme="minorHAnsi"/>
          <w:color w:val="auto"/>
          <w:szCs w:val="24"/>
          <w:lang w:eastAsia="en-US"/>
        </w:rPr>
      </w:pPr>
      <w:r>
        <w:rPr>
          <w:rFonts w:asciiTheme="minorHAnsi" w:hAnsiTheme="minorHAnsi" w:eastAsiaTheme="minorHAnsi" w:cstheme="minorHAnsi"/>
          <w:color w:val="auto"/>
          <w:szCs w:val="24"/>
          <w:lang w:eastAsia="en-US"/>
        </w:rPr>
        <w:t xml:space="preserve">KLASA:       </w:t>
      </w:r>
      <w:r>
        <w:rPr>
          <w:rFonts w:asciiTheme="minorHAnsi" w:hAnsiTheme="minorHAnsi" w:cstheme="minorHAnsi"/>
          <w:noProof/>
          <w:szCs w:val="24"/>
          <w:lang w:val="en-US"/>
        </w:rPr>
        <w:t xml:space="preserve">112-02/25-01/8</w:t>
      </w:r>
      <w:r>
        <w:rPr>
          <w:rFonts w:asciiTheme="minorHAnsi" w:hAnsiTheme="minorHAnsi" w:eastAsiaTheme="minorHAnsi" w:cstheme="minorHAnsi"/>
          <w:color w:val="auto"/>
          <w:szCs w:val="24"/>
          <w:lang w:eastAsia="en-US"/>
        </w:rPr>
        <w:t xml:space="preserve">                                                                                                                                             </w:t>
      </w:r>
    </w:p>
    <w:p>
      <w:pPr>
        <w:spacing/>
        <w:rPr>
          <w:rFonts w:asciiTheme="minorHAnsi" w:hAnsiTheme="minorHAnsi" w:eastAsiaTheme="minorHAnsi" w:cstheme="minorHAnsi"/>
          <w:color w:val="auto"/>
          <w:szCs w:val="24"/>
          <w:lang w:eastAsia="en-US"/>
        </w:rPr>
      </w:pPr>
      <w:r>
        <w:rPr>
          <w:rFonts w:asciiTheme="minorHAnsi" w:hAnsiTheme="minorHAnsi" w:eastAsiaTheme="minorHAnsi" w:cstheme="minorHAnsi"/>
          <w:color w:val="auto"/>
          <w:szCs w:val="24"/>
          <w:lang w:eastAsia="en-US"/>
        </w:rPr>
        <w:t xml:space="preserve">URBROJ:     </w:t>
      </w:r>
      <w:r>
        <w:rPr>
          <w:rFonts w:asciiTheme="minorHAnsi" w:hAnsiTheme="minorHAnsi" w:eastAsiaTheme="minorHAnsi" w:cstheme="minorHAnsi"/>
          <w:noProof/>
          <w:color w:val="auto"/>
          <w:szCs w:val="24"/>
          <w:lang w:eastAsia="en-US"/>
        </w:rPr>
        <w:t xml:space="preserve">2181-1-266-02-25-4</w:t>
      </w:r>
      <w:r>
        <w:rPr>
          <w:rFonts w:asciiTheme="minorHAnsi" w:hAnsiTheme="minorHAnsi" w:eastAsiaTheme="minorHAnsi" w:cstheme="minorHAnsi"/>
          <w:color w:val="auto"/>
          <w:szCs w:val="24"/>
          <w:lang w:eastAsia="en-US"/>
        </w:rPr>
        <w:t xml:space="preserve">  </w:t>
      </w:r>
    </w:p>
    <w:p>
      <w:pPr>
        <w:spacing/>
        <w:rPr>
          <w:rFonts w:asciiTheme="minorHAnsi" w:hAnsiTheme="minorHAnsi" w:eastAsiaTheme="minorHAnsi" w:cstheme="minorHAnsi"/>
          <w:color w:val="auto"/>
          <w:szCs w:val="24"/>
          <w:lang w:eastAsia="en-US"/>
        </w:rPr>
      </w:pPr>
      <w:r>
        <w:rPr>
          <w:rFonts w:asciiTheme="minorHAnsi" w:hAnsiTheme="minorHAnsi" w:eastAsiaTheme="minorHAnsi" w:cstheme="minorHAnsi"/>
          <w:color w:val="auto"/>
          <w:szCs w:val="24"/>
          <w:lang w:eastAsia="en-US"/>
        </w:rPr>
        <w:t xml:space="preserve">Žrnovnica, </w:t>
      </w:r>
      <w:r>
        <w:rPr>
          <w:rFonts w:asciiTheme="minorHAnsi" w:hAnsiTheme="minorHAnsi" w:eastAsiaTheme="minorHAnsi" w:cstheme="minorHAnsi"/>
          <w:color w:val="auto"/>
          <w:szCs w:val="24"/>
          <w:lang w:eastAsia="en-US"/>
        </w:rPr>
        <w:t xml:space="preserve">15. listopada</w:t>
      </w:r>
      <w:r>
        <w:rPr>
          <w:rFonts w:asciiTheme="minorHAnsi" w:hAnsiTheme="minorHAnsi" w:eastAsiaTheme="minorHAnsi" w:cstheme="minorHAnsi"/>
          <w:color w:val="auto"/>
          <w:szCs w:val="24"/>
          <w:lang w:eastAsia="en-US"/>
        </w:rPr>
        <w:t xml:space="preserve"> 2025.</w:t>
      </w:r>
    </w:p>
    <w:p>
      <w:pPr>
        <w:spacing/>
        <w:rPr>
          <w:rFonts w:ascii="Times New Roman" w:hAnsi="Times New Roman" w:eastAsiaTheme="minorHAnsi" w:cs="Times New Roman"/>
          <w:color w:val="auto"/>
          <w:szCs w:val="24"/>
          <w:lang w:eastAsia="en-US"/>
        </w:rPr>
      </w:pPr>
      <w:r>
        <w:rPr>
          <w:rFonts w:ascii="Times New Roman" w:hAnsi="Times New Roman" w:eastAsiaTheme="minorHAnsi" w:cs="Times New Roman"/>
          <w:color w:val="auto"/>
          <w:szCs w:val="24"/>
          <w:lang w:eastAsia="en-US"/>
        </w:rPr>
        <w:t xml:space="preserve">                                        </w:t>
      </w:r>
      <w:r>
        <w:rPr>
          <w:rFonts w:ascii="Times New Roman" w:hAnsi="Times New Roman" w:eastAsiaTheme="minorHAnsi" w:cs="Times New Roman"/>
          <w:color w:val="auto"/>
          <w:szCs w:val="24"/>
          <w:lang w:eastAsia="en-US"/>
        </w:rPr>
        <w:t xml:space="preserve"> </w:t>
      </w:r>
    </w:p>
    <w:p>
      <w:pPr>
        <w:spacing/>
        <w:rPr>
          <w:rFonts w:ascii="Times New Roman" w:hAnsi="Times New Roman" w:eastAsiaTheme="minorHAnsi" w:cs="Times New Roman"/>
          <w:color w:val="auto"/>
          <w:lang w:eastAsia="en-US"/>
        </w:rPr>
      </w:pPr>
      <w:r>
        <w:rPr>
          <w:rFonts w:ascii="Times New Roman" w:hAnsi="Times New Roman" w:eastAsiaTheme="minorHAnsi" w:cs="Times New Roman"/>
          <w:color w:val="auto"/>
          <w:lang w:eastAsia="en-US"/>
        </w:rPr>
        <w:t xml:space="preserve">                                                                    </w:t>
      </w:r>
      <w:r>
        <w:rPr>
          <w:rFonts w:ascii="Times New Roman" w:hAnsi="Times New Roman" w:eastAsiaTheme="minorHAnsi" w:cs="Times New Roman"/>
          <w:color w:val="auto"/>
          <w:lang w:eastAsia="en-US"/>
        </w:rPr>
        <w:t xml:space="preserve">                             </w:t>
      </w:r>
      <w:r>
        <w:rPr>
          <w:rFonts w:ascii="Times New Roman" w:hAnsi="Times New Roman" w:eastAsiaTheme="minorHAnsi" w:cs="Times New Roman"/>
          <w:color w:val="auto"/>
          <w:lang w:eastAsia="en-US"/>
        </w:rPr>
        <w:t xml:space="preserve">   </w:t>
      </w:r>
      <w:r>
        <w:rPr>
          <w:rFonts w:ascii="Times New Roman" w:hAnsi="Times New Roman" w:eastAsiaTheme="minorHAnsi" w:cs="Times New Roman"/>
          <w:color w:val="auto"/>
          <w:lang w:eastAsia="en-US"/>
        </w:rPr>
        <w:t xml:space="preserve"> </w:t>
      </w:r>
      <w:r>
        <w:rPr/>
        <w:drawing>
          <wp:inline>
            <wp:extent cx="933580" cy="93358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580" cy="933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Theme="minorHAnsi" w:cs="Times New Roman"/>
          <w:color w:val="auto"/>
          <w:lang w:eastAsia="en-US"/>
        </w:rPr>
        <w:t xml:space="preserve">  </w:t>
      </w:r>
    </w:p>
    <w:p>
      <w:pPr>
        <w:pStyle w:val="StandardWeb"/>
        <w:spacing w:before="0" w:beforeAutospacing="0" w:after="0" w:afterAutospacing="0"/>
        <w:jc w:val="both"/>
        <w:rPr>
          <w:rStyle w:val="Naglaeno"/>
          <w:rFonts w:asciiTheme="minorHAnsi" w:hAnsiTheme="minorHAnsi" w:cstheme="minorHAnsi"/>
          <w:b w:val="0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 xml:space="preserve">  </w:t>
      </w:r>
      <w:r>
        <w:rPr>
          <w:rStyle w:val="Naglaeno"/>
          <w:rFonts w:asciiTheme="minorHAnsi" w:hAnsiTheme="minorHAnsi" w:cstheme="minorHAnsi"/>
          <w:sz w:val="21"/>
          <w:szCs w:val="21"/>
        </w:rPr>
        <w:t xml:space="preserve">PREDMET:  Obavijest o izboru kandidata - natječaj za radno </w:t>
      </w:r>
      <w:r>
        <w:rPr>
          <w:rStyle w:val="Naglaeno"/>
          <w:rFonts w:asciiTheme="minorHAnsi" w:hAnsiTheme="minorHAnsi" w:cstheme="minorHAnsi"/>
          <w:sz w:val="21"/>
          <w:szCs w:val="21"/>
        </w:rPr>
        <w:t xml:space="preserve">mjesto </w:t>
      </w:r>
      <w:r>
        <w:rPr>
          <w:rStyle w:val="Naglaeno"/>
          <w:rFonts w:asciiTheme="minorHAnsi" w:hAnsiTheme="minorHAnsi" w:cstheme="minorHAnsi"/>
          <w:sz w:val="21"/>
          <w:szCs w:val="21"/>
        </w:rPr>
        <w:t xml:space="preserve">pomoćnik n nastavi na određeno nepuno (2</w:t>
      </w:r>
      <w:r>
        <w:rPr>
          <w:rStyle w:val="Naglaeno"/>
          <w:rFonts w:asciiTheme="minorHAnsi" w:hAnsiTheme="minorHAnsi" w:cstheme="minorHAnsi"/>
          <w:sz w:val="21"/>
          <w:szCs w:val="21"/>
        </w:rPr>
        <w:t xml:space="preserve">3</w:t>
      </w:r>
      <w:r>
        <w:rPr>
          <w:rStyle w:val="Naglaeno"/>
          <w:rFonts w:asciiTheme="minorHAnsi" w:hAnsiTheme="minorHAnsi" w:cstheme="minorHAnsi"/>
          <w:sz w:val="21"/>
          <w:szCs w:val="21"/>
        </w:rPr>
        <w:t xml:space="preserve">/40) radno vrijeme</w:t>
      </w:r>
      <w:r>
        <w:rPr>
          <w:rStyle w:val="Naglaeno"/>
          <w:rFonts w:asciiTheme="minorHAnsi" w:hAnsiTheme="minorHAnsi" w:cstheme="minorHAnsi"/>
          <w:sz w:val="21"/>
          <w:szCs w:val="21"/>
        </w:rPr>
        <w:t xml:space="preserve"> – 1 </w:t>
      </w:r>
      <w:r>
        <w:rPr>
          <w:rStyle w:val="Naglaeno"/>
          <w:rFonts w:asciiTheme="minorHAnsi" w:hAnsiTheme="minorHAnsi" w:cstheme="minorHAnsi"/>
          <w:sz w:val="21"/>
          <w:szCs w:val="21"/>
        </w:rPr>
        <w:t xml:space="preserve">izvršitelj/</w:t>
      </w:r>
      <w:r>
        <w:rPr>
          <w:rStyle w:val="Naglaeno"/>
          <w:rFonts w:asciiTheme="minorHAnsi" w:hAnsiTheme="minorHAnsi" w:cstheme="minorHAnsi"/>
          <w:sz w:val="21"/>
          <w:szCs w:val="21"/>
        </w:rPr>
        <w:t xml:space="preserve">ica</w:t>
      </w:r>
    </w:p>
    <w:p>
      <w:pPr>
        <w:pStyle w:val="StandardWeb"/>
        <w:spacing w:before="0" w:beforeAutospacing="0" w:after="0" w:afterAutospacing="0"/>
        <w:jc w:val="both"/>
        <w:rPr>
          <w:rFonts w:asciiTheme="minorHAnsi" w:hAnsiTheme="minorHAnsi" w:cstheme="minorHAnsi"/>
          <w:sz w:val="21"/>
          <w:szCs w:val="21"/>
        </w:rPr>
      </w:pPr>
      <w:r>
        <w:rPr>
          <w:rStyle w:val="Naglaeno"/>
          <w:rFonts w:asciiTheme="minorHAnsi" w:hAnsiTheme="minorHAnsi" w:cstheme="minorHAnsi"/>
          <w:sz w:val="21"/>
          <w:szCs w:val="21"/>
        </w:rPr>
        <w:t xml:space="preserve">                       </w:t>
      </w:r>
    </w:p>
    <w:p>
      <w:pPr>
        <w:spacing w:after="0" w:line="240" w:lineRule="auto"/>
        <w:jc w:val="both"/>
        <w:rPr>
          <w:rFonts w:cstheme="minorHAnsi"/>
          <w:sz w:val="21"/>
          <w:szCs w:val="21"/>
        </w:rPr>
      </w:pPr>
    </w:p>
    <w:p>
      <w:pPr>
        <w:spacing w:after="0" w:line="240" w:lineRule="auto"/>
        <w:jc w:val="both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 xml:space="preserve">Po natječaju za radno mjesto</w:t>
      </w:r>
      <w:r>
        <w:rPr>
          <w:rFonts w:cstheme="minorHAnsi"/>
          <w:sz w:val="21"/>
          <w:szCs w:val="21"/>
        </w:rPr>
        <w:t xml:space="preserve"> </w:t>
      </w:r>
      <w:r>
        <w:rPr>
          <w:rFonts w:cstheme="minorHAnsi"/>
          <w:sz w:val="21"/>
          <w:szCs w:val="21"/>
        </w:rPr>
        <w:t xml:space="preserve">pomoćnik/</w:t>
      </w:r>
      <w:r>
        <w:rPr>
          <w:rFonts w:cstheme="minorHAnsi"/>
          <w:sz w:val="21"/>
          <w:szCs w:val="21"/>
        </w:rPr>
        <w:t xml:space="preserve">ca</w:t>
      </w:r>
      <w:r>
        <w:rPr>
          <w:rFonts w:cstheme="minorHAnsi"/>
          <w:sz w:val="21"/>
          <w:szCs w:val="21"/>
        </w:rPr>
        <w:t xml:space="preserve"> u nastavi na </w:t>
      </w:r>
      <w:r>
        <w:rPr>
          <w:rFonts w:cstheme="minorHAnsi"/>
          <w:sz w:val="21"/>
          <w:szCs w:val="21"/>
        </w:rPr>
        <w:t xml:space="preserve">određeno nepuno (2</w:t>
      </w:r>
      <w:r>
        <w:rPr>
          <w:rFonts w:cstheme="minorHAnsi"/>
          <w:sz w:val="21"/>
          <w:szCs w:val="21"/>
        </w:rPr>
        <w:t xml:space="preserve">3</w:t>
      </w:r>
      <w:r>
        <w:rPr>
          <w:rFonts w:cstheme="minorHAnsi"/>
          <w:sz w:val="21"/>
          <w:szCs w:val="21"/>
        </w:rPr>
        <w:t xml:space="preserve">/40) radno vrijeme</w:t>
      </w:r>
      <w:r>
        <w:rPr>
          <w:rFonts w:cstheme="minorHAnsi"/>
          <w:sz w:val="21"/>
          <w:szCs w:val="21"/>
        </w:rPr>
        <w:t xml:space="preserve"> -</w:t>
      </w:r>
      <w:r>
        <w:rPr>
          <w:rFonts w:cstheme="minorHAnsi"/>
          <w:sz w:val="21"/>
          <w:szCs w:val="21"/>
        </w:rPr>
        <w:t xml:space="preserve"> </w:t>
      </w:r>
      <w:r>
        <w:rPr>
          <w:rFonts w:cstheme="minorHAnsi"/>
          <w:sz w:val="21"/>
          <w:szCs w:val="21"/>
        </w:rPr>
        <w:t xml:space="preserve">1</w:t>
      </w:r>
      <w:r>
        <w:rPr>
          <w:rFonts w:cstheme="minorHAnsi"/>
          <w:sz w:val="21"/>
          <w:szCs w:val="21"/>
        </w:rPr>
        <w:t xml:space="preserve"> izvršitelj</w:t>
      </w:r>
      <w:r>
        <w:rPr>
          <w:rFonts w:cstheme="minorHAnsi"/>
          <w:sz w:val="21"/>
          <w:szCs w:val="21"/>
        </w:rPr>
        <w:t xml:space="preserve">/</w:t>
      </w:r>
      <w:r>
        <w:rPr>
          <w:rFonts w:cstheme="minorHAnsi"/>
          <w:sz w:val="21"/>
          <w:szCs w:val="21"/>
        </w:rPr>
        <w:t xml:space="preserve">ica</w:t>
      </w:r>
      <w:r>
        <w:rPr>
          <w:rFonts w:cstheme="minorHAnsi"/>
          <w:sz w:val="21"/>
          <w:szCs w:val="21"/>
        </w:rPr>
        <w:t xml:space="preserve">, objavljenom na mrežnim stranicama i oglasnoj ploči Osnovne škole Žrnovnic</w:t>
      </w:r>
      <w:r>
        <w:rPr>
          <w:rFonts w:cstheme="minorHAnsi"/>
          <w:sz w:val="21"/>
          <w:szCs w:val="21"/>
        </w:rPr>
        <w:t xml:space="preserve">a i mrežnim stranicama i oglasnoj ploči Hrvatskog zavoda za zapošljavanje </w:t>
      </w:r>
      <w:r>
        <w:rPr>
          <w:rFonts w:cstheme="minorHAnsi"/>
          <w:sz w:val="21"/>
          <w:szCs w:val="21"/>
        </w:rPr>
        <w:t xml:space="preserve">dana</w:t>
      </w:r>
      <w:r>
        <w:rPr>
          <w:rFonts w:cstheme="minorHAnsi"/>
          <w:sz w:val="21"/>
          <w:szCs w:val="21"/>
        </w:rPr>
        <w:t xml:space="preserve"> </w:t>
      </w:r>
      <w:r>
        <w:rPr>
          <w:rFonts w:cstheme="minorHAnsi"/>
          <w:sz w:val="21"/>
          <w:szCs w:val="21"/>
        </w:rPr>
        <w:t xml:space="preserve">16. rujna</w:t>
      </w:r>
      <w:r>
        <w:rPr>
          <w:rFonts w:cstheme="minorHAnsi"/>
          <w:sz w:val="21"/>
          <w:szCs w:val="21"/>
        </w:rPr>
        <w:t xml:space="preserve"> 2025.</w:t>
      </w:r>
      <w:r>
        <w:rPr>
          <w:rFonts w:cstheme="minorHAnsi"/>
          <w:sz w:val="21"/>
          <w:szCs w:val="21"/>
        </w:rPr>
        <w:t xml:space="preserve"> godine izabra</w:t>
      </w:r>
      <w:r>
        <w:rPr>
          <w:rFonts w:cstheme="minorHAnsi"/>
          <w:sz w:val="21"/>
          <w:szCs w:val="21"/>
        </w:rPr>
        <w:t xml:space="preserve">n</w:t>
      </w:r>
      <w:r>
        <w:rPr>
          <w:rFonts w:cstheme="minorHAnsi"/>
          <w:sz w:val="21"/>
          <w:szCs w:val="21"/>
        </w:rPr>
        <w:t xml:space="preserve">a</w:t>
      </w:r>
      <w:r>
        <w:rPr>
          <w:rFonts w:cstheme="minorHAnsi"/>
          <w:sz w:val="21"/>
          <w:szCs w:val="21"/>
        </w:rPr>
        <w:t xml:space="preserve"> </w:t>
      </w:r>
      <w:r>
        <w:rPr>
          <w:rFonts w:cstheme="minorHAnsi"/>
          <w:sz w:val="21"/>
          <w:szCs w:val="21"/>
        </w:rPr>
        <w:t xml:space="preserve">je</w:t>
      </w:r>
      <w:r>
        <w:rPr>
          <w:rFonts w:cstheme="minorHAnsi"/>
          <w:sz w:val="21"/>
          <w:szCs w:val="21"/>
        </w:rPr>
        <w:t xml:space="preserve">:</w:t>
      </w:r>
    </w:p>
    <w:p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 xml:space="preserve">Ivana Matešković</w:t>
      </w:r>
    </w:p>
    <w:p>
      <w:pPr>
        <w:spacing w:after="0" w:line="240" w:lineRule="auto"/>
        <w:ind w:left="45" w:firstLine="0"/>
        <w:jc w:val="both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 xml:space="preserve"> te je s ist</w:t>
      </w:r>
      <w:r>
        <w:rPr>
          <w:rFonts w:cstheme="minorHAnsi"/>
          <w:sz w:val="21"/>
          <w:szCs w:val="21"/>
        </w:rPr>
        <w:t xml:space="preserve">o</w:t>
      </w:r>
      <w:r>
        <w:rPr>
          <w:rFonts w:cstheme="minorHAnsi"/>
          <w:sz w:val="21"/>
          <w:szCs w:val="21"/>
        </w:rPr>
        <w:t xml:space="preserve">m </w:t>
      </w:r>
      <w:r>
        <w:rPr>
          <w:rFonts w:cstheme="minorHAnsi"/>
          <w:sz w:val="21"/>
          <w:szCs w:val="21"/>
        </w:rPr>
        <w:t xml:space="preserve">zaključen ugovor o radu na određeno </w:t>
      </w:r>
      <w:r>
        <w:rPr>
          <w:rFonts w:cstheme="minorHAnsi"/>
          <w:sz w:val="21"/>
          <w:szCs w:val="21"/>
        </w:rPr>
        <w:t xml:space="preserve">ne</w:t>
      </w:r>
      <w:r>
        <w:rPr>
          <w:rFonts w:cstheme="minorHAnsi"/>
          <w:sz w:val="21"/>
          <w:szCs w:val="21"/>
        </w:rPr>
        <w:t xml:space="preserve">puno</w:t>
      </w:r>
      <w:r>
        <w:rPr>
          <w:rFonts w:cstheme="minorHAnsi"/>
          <w:sz w:val="21"/>
          <w:szCs w:val="21"/>
        </w:rPr>
        <w:t xml:space="preserve"> (</w:t>
      </w:r>
      <w:r>
        <w:rPr>
          <w:rFonts w:cstheme="minorHAnsi"/>
          <w:sz w:val="21"/>
          <w:szCs w:val="21"/>
        </w:rPr>
        <w:t xml:space="preserve">2</w:t>
      </w:r>
      <w:r>
        <w:rPr>
          <w:rFonts w:cstheme="minorHAnsi"/>
          <w:sz w:val="21"/>
          <w:szCs w:val="21"/>
        </w:rPr>
        <w:t xml:space="preserve">3</w:t>
      </w:r>
      <w:bookmarkStart w:id="2" w:name="_GoBack"/>
      <w:bookmarkEnd w:id="2"/>
      <w:r>
        <w:rPr>
          <w:rFonts w:cstheme="minorHAnsi"/>
          <w:sz w:val="21"/>
          <w:szCs w:val="21"/>
        </w:rPr>
        <w:t xml:space="preserve">/40)</w:t>
      </w:r>
      <w:r>
        <w:rPr>
          <w:rFonts w:cstheme="minorHAnsi"/>
          <w:sz w:val="21"/>
          <w:szCs w:val="21"/>
        </w:rPr>
        <w:t xml:space="preserve"> radno vrijeme.</w:t>
      </w:r>
    </w:p>
    <w:p>
      <w:pPr>
        <w:pStyle w:val="StandardWeb"/>
        <w:spacing/>
        <w:jc w:val="both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 xml:space="preserve">Objavom rezultata natječaja na mrežnim stranicama Škole smatra se da su svi kandidati obaviješteni o rezultatima natječaja.</w:t>
      </w:r>
    </w:p>
    <w:p>
      <w:pPr>
        <w:spacing/>
        <w:rPr>
          <w:rFonts w:cstheme="minorHAnsi"/>
        </w:rPr>
      </w:pPr>
    </w:p>
    <w:p>
      <w:pPr>
        <w:spacing/>
        <w:rPr>
          <w:rFonts w:cstheme="minorHAnsi"/>
        </w:rPr>
      </w:pPr>
      <w:r>
        <w:rPr>
          <w:rFonts w:cstheme="minorHAnsi"/>
        </w:rPr>
        <w:tab/>
        <w:t xml:space="preserve"/>
      </w:r>
      <w:r>
        <w:rPr>
          <w:rFonts w:cstheme="minorHAnsi"/>
        </w:rPr>
        <w:tab/>
        <w:t xml:space="preserve"/>
      </w:r>
      <w:r>
        <w:rPr>
          <w:rFonts w:cstheme="minorHAnsi"/>
        </w:rPr>
        <w:tab/>
        <w:t xml:space="preserve"/>
      </w:r>
      <w:r>
        <w:rPr>
          <w:rFonts w:cstheme="minorHAnsi"/>
        </w:rPr>
        <w:tab/>
        <w:t xml:space="preserve"/>
      </w:r>
      <w:r>
        <w:rPr>
          <w:rFonts w:cstheme="minorHAnsi"/>
        </w:rPr>
        <w:tab/>
        <w:t xml:space="preserve"/>
      </w:r>
      <w:r>
        <w:rPr>
          <w:rFonts w:cstheme="minorHAnsi"/>
        </w:rPr>
        <w:tab/>
        <w:t xml:space="preserve"/>
      </w:r>
      <w:r>
        <w:rPr>
          <w:rFonts w:cstheme="minorHAnsi"/>
        </w:rPr>
        <w:tab/>
        <w:t xml:space="preserve"/>
      </w:r>
      <w:r>
        <w:rPr>
          <w:rFonts w:cstheme="minorHAnsi"/>
        </w:rPr>
        <w:t xml:space="preserve">      Ravnateljica</w:t>
      </w:r>
    </w:p>
    <w:p>
      <w:pPr>
        <w:spacing/>
        <w:rPr>
          <w:rFonts w:cstheme="minorHAnsi"/>
        </w:rPr>
      </w:pPr>
      <w:r>
        <w:rPr>
          <w:rFonts w:cstheme="minorHAnsi"/>
        </w:rPr>
        <w:tab/>
        <w:t xml:space="preserve"/>
      </w:r>
      <w:r>
        <w:rPr>
          <w:rFonts w:cstheme="minorHAnsi"/>
        </w:rPr>
        <w:tab/>
        <w:t xml:space="preserve"/>
      </w:r>
      <w:r>
        <w:rPr>
          <w:rFonts w:cstheme="minorHAnsi"/>
        </w:rPr>
        <w:tab/>
        <w:t xml:space="preserve"/>
      </w:r>
      <w:r>
        <w:rPr>
          <w:rFonts w:cstheme="minorHAnsi"/>
        </w:rPr>
        <w:tab/>
        <w:t xml:space="preserve"/>
      </w:r>
      <w:r>
        <w:rPr>
          <w:rFonts w:cstheme="minorHAnsi"/>
        </w:rPr>
        <w:tab/>
        <w:t xml:space="preserve"/>
      </w:r>
      <w:r>
        <w:rPr>
          <w:rFonts w:cstheme="minorHAnsi"/>
        </w:rPr>
        <w:tab/>
        <w:t xml:space="preserve"/>
      </w:r>
      <w:r>
        <w:rPr>
          <w:rFonts w:cstheme="minorHAnsi"/>
        </w:rPr>
        <w:tab/>
        <w:t xml:space="preserve"/>
      </w:r>
      <w:r>
        <w:rPr>
          <w:rFonts w:cstheme="minorHAnsi"/>
        </w:rPr>
        <w:t xml:space="preserve">Matija Šitum, prof.</w:t>
      </w:r>
    </w:p>
    <w:p>
      <w:pPr>
        <w:pStyle w:val="StandardWeb"/>
        <w:spacing w:before="0" w:beforeAutospacing="0" w:after="0" w:afterAutospacing="0"/>
        <w:jc w:val="both"/>
        <w:rPr>
          <w:rFonts w:eastAsiaTheme="minorHAnsi"/>
          <w:sz w:val="22"/>
        </w:rPr>
      </w:pPr>
    </w:p>
    <w:sectPr>
      <w:type w:val="nextPage"/>
      <w:pgSz w:w="11906" w:h="16838"/>
      <w:pgMar w:top="1417" w:right="1417" w:bottom="1417" w:left="1417" w:header="708" w:footer="708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238"/>
    <w:family w:val="swiss"/>
    <w:pitch w:val="variable"/>
    <w:sig w:usb0="E4002EFF" w:usb1="C000247B" w:usb2="00000009" w:usb3="00000000" w:csb0="000001FF" w:csb1="00000000"/>
  </w:font>
  <w:font w:name="Courier New">
    <w:charset w:val="238"/>
    <w:family w:val="modern"/>
    <w:pitch w:val="fixed"/>
    <w:sig w:usb0="E0002EFF" w:usb1="C0007843" w:usb2="00000009" w:usb3="00000000" w:csb0="000001FF" w:csb1="00000000"/>
  </w:font>
  <w:font w:name="Times New Roman">
    <w:charset w:val="238"/>
    <w:family w:val="roman"/>
    <w:pitch w:val="variable"/>
    <w:sig w:usb0="E0002EFF" w:usb1="C000785B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Symbol">
    <w:charset w:val="2"/>
    <w:family w:val="roman"/>
    <w:pitch w:val="variable"/>
    <w:sig w:usb0="00000000" w:usb1="10000000" w:usb2="00000000" w:usb3="00000000" w:csb0="80000000" w:csb1="00000000"/>
  </w:font>
  <w:font w:name="Calibri Light">
    <w:charset w:val="238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273E2E"/>
    <w:lvl w:ilvl="0">
      <w:start w:val="0"/>
      <w:numFmt w:val="bullet"/>
      <w:suff w:val="tab"/>
      <w:lvlText w:val="-"/>
      <w:pPr>
        <w:spacing/>
        <w:ind w:left="1080" w:hanging="360"/>
      </w:pPr>
      <w:rPr>
        <w:rFonts w:ascii="Calibri" w:hAnsi="Calibri" w:eastAsiaTheme="minorHAnsi" w:cs="Calibri" w:hint="default"/>
      </w:rPr>
    </w:lvl>
    <w:lvl w:ilvl="1">
      <w:start w:val="1"/>
      <w:numFmt w:val="bullet"/>
      <w:suff w:val="tab"/>
      <w:lvlText w:val="o"/>
      <w:pPr>
        <w:spacing/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52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324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68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40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840" w:hanging="360"/>
      </w:pPr>
      <w:rPr>
        <w:rFonts w:ascii="Wingdings" w:hAnsi="Wingdings" w:hint="default"/>
      </w:rPr>
    </w:lvl>
  </w:abstractNum>
  <w:abstractNum w:abstractNumId="1">
    <w:nsid w:val="687B0E24"/>
    <w:lvl w:ilvl="0">
      <w:start w:val="1"/>
      <w:numFmt w:val="decimal"/>
      <w:suff w:val="tab"/>
      <w:lvlText w:val="%1."/>
      <w:pPr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2">
    <w:nsid w:val="7DD64668"/>
    <w:lvl w:ilvl="0">
      <w:start w:val="1"/>
      <w:numFmt w:val="decimal"/>
      <w:suff w:val="tab"/>
      <w:lvlText w:val="%1."/>
      <w:pPr>
        <w:spacing/>
        <w:ind w:left="405" w:hanging="360"/>
      </w:pPr>
      <w:rPr>
        <w:rFonts w:ascii="Calibri" w:hAnsi="Calibri" w:cs="Calibri" w:hint="default"/>
        <w:sz w:val="22"/>
      </w:rPr>
    </w:lvl>
    <w:lvl w:ilvl="1">
      <w:start w:val="1"/>
      <w:numFmt w:val="lowerLetter"/>
      <w:suff w:val="tab"/>
      <w:lvlText w:val="%2."/>
      <w:pPr>
        <w:spacing/>
        <w:ind w:left="1125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1845" w:hanging="180"/>
      </w:pPr>
      <w:rPr/>
    </w:lvl>
    <w:lvl w:ilvl="3">
      <w:start w:val="1"/>
      <w:numFmt w:val="decimal"/>
      <w:suff w:val="tab"/>
      <w:lvlText w:val="%4."/>
      <w:pPr>
        <w:spacing/>
        <w:ind w:left="2565" w:hanging="360"/>
      </w:pPr>
      <w:rPr/>
    </w:lvl>
    <w:lvl w:ilvl="4">
      <w:start w:val="1"/>
      <w:numFmt w:val="lowerLetter"/>
      <w:suff w:val="tab"/>
      <w:lvlText w:val="%5."/>
      <w:pPr>
        <w:spacing/>
        <w:ind w:left="3285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005" w:hanging="180"/>
      </w:pPr>
      <w:rPr/>
    </w:lvl>
    <w:lvl w:ilvl="6">
      <w:start w:val="1"/>
      <w:numFmt w:val="decimal"/>
      <w:suff w:val="tab"/>
      <w:lvlText w:val="%7."/>
      <w:pPr>
        <w:spacing/>
        <w:ind w:left="4725" w:hanging="360"/>
      </w:pPr>
      <w:rPr/>
    </w:lvl>
    <w:lvl w:ilvl="7">
      <w:start w:val="1"/>
      <w:numFmt w:val="lowerLetter"/>
      <w:suff w:val="tab"/>
      <w:lvlText w:val="%8."/>
      <w:pPr>
        <w:spacing/>
        <w:ind w:left="5445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165" w:hanging="180"/>
      </w:pPr>
      <w:rPr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proofState w:spelling="clean" w:grammar="clean"/>
  <w:defaultTabStop w:val="708"/>
  <w:hyphenationZone w:val="425"/>
  <w:characterSpacingControl xmlns:w="http://schemas.openxmlformats.org/wordprocessingml/2006/main"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hr-HR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xmlns:w="http://schemas.openxmlformats.org/wordprocessingml/2006/main"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spacing w:after="211" w:line="268" w:lineRule="auto"/>
      <w:ind w:left="10" w:hanging="10"/>
    </w:pPr>
    <w:rPr>
      <w:rFonts w:ascii="Calibri" w:hAnsi="Calibri" w:eastAsia="Calibri" w:cs="Calibri"/>
      <w:color w:val="000000"/>
      <w:sz w:val="24"/>
      <w:lang w:eastAsia="hr-HR"/>
    </w:rPr>
  </w:style>
  <w:style w:type="character" w:styleId="Zadanifontodlomka" w:default="1">
    <w:name w:val="Default Paragraph Font"/>
    <w:uiPriority w:val="1"/>
    <w:semiHidden/>
    <w:unhideWhenUsed/>
    <w:rPr/>
  </w:style>
  <w:style w:type="table" w:styleId="Obinatablic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popisa">
    <w:name w:val="No List"/>
    <w:uiPriority w:val="99"/>
    <w:semiHidden/>
    <w:unhideWhenUsed/>
  </w:style>
  <w:style w:type="paragraph" w:styleId="Default" w:customStyle="1">
    <w:name w:val="Default"/>
    <w:pPr>
      <w:suppressAutoHyphens/>
      <w:autoSpaceDN w:val="false"/>
      <w:spacing w:after="0" w:line="240" w:lineRule="auto"/>
      <w:textAlignment w:val="baseline"/>
    </w:pPr>
    <w:rPr>
      <w:rFonts w:ascii="Times New Roman" w:hAnsi="Times New Roman" w:eastAsia="Times New Roman" w:cs="Times New Roman"/>
      <w:color w:val="000000"/>
      <w:sz w:val="24"/>
      <w:szCs w:val="24"/>
    </w:rPr>
  </w:style>
  <w:style w:type="table" w:styleId="Reetkatablice">
    <w:name w:val="Table Grid"/>
    <w:basedOn w:val="Obinatablica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Odlomakpopisa">
    <w:name w:val="List Paragraph"/>
    <w:basedOn w:val="Normal"/>
    <w:uiPriority w:val="34"/>
    <w:qFormat/>
    <w:pPr>
      <w:spacing w:after="160" w:line="259" w:lineRule="auto"/>
      <w:ind w:left="720" w:firstLine="0"/>
      <w:contextualSpacing/>
    </w:pPr>
    <w:rPr>
      <w:rFonts w:asciiTheme="minorHAnsi" w:hAnsiTheme="minorHAnsi" w:eastAsiaTheme="minorHAnsi" w:cstheme="minorBidi"/>
      <w:color w:val="auto"/>
      <w:sz w:val="22"/>
      <w:lang w:eastAsia="en-US"/>
    </w:rPr>
  </w:style>
  <w:style w:type="character" w:styleId="Hiperveza">
    <w:name w:val="Hyperlink"/>
    <w:basedOn w:val="Zadanifontodlomka"/>
    <w:uiPriority w:val="99"/>
    <w:unhideWhenUsed/>
    <w:rPr>
      <w:color w:val="0563C1"/>
      <w:u w:val="single"/>
    </w:rPr>
  </w:style>
  <w:style w:type="paragraph" w:styleId="StandardWeb">
    <w:name w:val="Normal (Web)"/>
    <w:basedOn w:val="Normal"/>
    <w:uiPriority w:val="99"/>
    <w:unhideWhenUsed/>
    <w:pPr>
      <w:spacing w:before="100" w:beforeAutospacing="1" w:after="100" w:afterAutospacing="1" w:line="240" w:lineRule="auto"/>
      <w:ind w:left="0" w:firstLine="0"/>
    </w:pPr>
    <w:rPr>
      <w:rFonts w:ascii="Times New Roman" w:hAnsi="Times New Roman" w:eastAsia="Times New Roman" w:cs="Times New Roman"/>
      <w:color w:val="auto"/>
      <w:szCs w:val="24"/>
    </w:rPr>
  </w:style>
  <w:style w:type="character" w:styleId="Naglaeno">
    <w:name w:val="Strong"/>
    <w:basedOn w:val="Zadanifontodlomka"/>
    <w:uiPriority w:val="22"/>
    <w:qFormat/>
    <w:rPr>
      <w:b/>
      <w:bCs/>
    </w:rPr>
  </w:style>
</w:style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ntTable" Target="fontTable.xml" /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  <a:extLst xmlns:a="http://schemas.openxmlformats.org/drawingml/2006/main"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</TotalTime>
  <Pages>1</Pages>
  <Words>214</Words>
  <Characters>1221</Characters>
  <Application>Microsoft Office Word</Application>
  <DocSecurity>0</DocSecurity>
  <Lines>10</Lines>
  <Paragraphs>2</Paragraphs>
  <Company>HP</Company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ilija vučković</dc:creator>
  <cp:keywords/>
  <dc:description/>
  <cp:lastModifiedBy>HGPC</cp:lastModifiedBy>
  <cp:lastPrinted>2023-10-19T07:13:00Z</cp:lastPrinted>
  <cp:revision>3</cp:revision>
  <dcterms:created xsi:type="dcterms:W3CDTF">2025-10-16T11:01:00Z</dcterms:created>
  <dcterms:modified xsi:type="dcterms:W3CDTF">2025-10-16T11:02:00Z</dcterms:modified>
</cp:coreProperties>
</file>